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sz w:val="32"/>
          <w:szCs w:val="32"/>
        </w:rPr>
      </w:pPr>
    </w:p>
    <w:p>
      <w:pPr>
        <w:spacing w:line="360" w:lineRule="auto"/>
        <w:jc w:val="center"/>
        <w:rPr>
          <w:rFonts w:hint="eastAsia" w:ascii="黑体" w:hAnsi="黑体" w:eastAsia="黑体"/>
          <w:b/>
          <w:bCs/>
          <w:sz w:val="72"/>
          <w:szCs w:val="72"/>
          <w:lang w:eastAsia="zh-CN"/>
        </w:rPr>
      </w:pPr>
      <w:r>
        <w:rPr>
          <w:rFonts w:hint="eastAsia" w:ascii="黑体" w:hAnsi="黑体" w:eastAsia="黑体"/>
          <w:b/>
          <w:bCs/>
          <w:sz w:val="72"/>
          <w:szCs w:val="72"/>
          <w:lang w:val="en-US" w:eastAsia="zh-CN"/>
        </w:rPr>
        <w:t>广州电缆厂有限公司</w:t>
      </w:r>
    </w:p>
    <w:p>
      <w:pPr>
        <w:spacing w:line="360" w:lineRule="auto"/>
        <w:jc w:val="center"/>
        <w:rPr>
          <w:rFonts w:hint="eastAsia" w:ascii="黑体" w:hAnsi="黑体" w:eastAsia="黑体"/>
          <w:b/>
          <w:bCs/>
          <w:sz w:val="72"/>
          <w:szCs w:val="72"/>
          <w:lang w:eastAsia="zh-CN"/>
        </w:rPr>
      </w:pPr>
      <w:r>
        <w:rPr>
          <w:rFonts w:hint="eastAsia" w:ascii="黑体" w:hAnsi="黑体" w:eastAsia="黑体"/>
          <w:b/>
          <w:bCs/>
          <w:sz w:val="72"/>
          <w:szCs w:val="72"/>
          <w:lang w:eastAsia="zh-CN"/>
        </w:rPr>
        <w:t>盘绞机设备采购</w:t>
      </w:r>
    </w:p>
    <w:p>
      <w:pPr>
        <w:spacing w:line="360" w:lineRule="auto"/>
        <w:jc w:val="center"/>
        <w:rPr>
          <w:rFonts w:ascii="黑体" w:hAnsi="黑体" w:eastAsia="黑体"/>
          <w:b/>
          <w:bCs/>
          <w:sz w:val="72"/>
          <w:szCs w:val="72"/>
        </w:rPr>
      </w:pPr>
    </w:p>
    <w:p>
      <w:pPr>
        <w:spacing w:line="360" w:lineRule="auto"/>
        <w:jc w:val="center"/>
        <w:rPr>
          <w:rFonts w:hint="eastAsia" w:ascii="黑体" w:hAnsi="黑体" w:eastAsia="黑体"/>
          <w:b/>
          <w:bCs/>
          <w:sz w:val="72"/>
          <w:szCs w:val="72"/>
        </w:rPr>
      </w:pPr>
      <w:r>
        <w:rPr>
          <w:rFonts w:hint="eastAsia" w:ascii="黑体" w:hAnsi="黑体" w:eastAsia="黑体"/>
          <w:b/>
          <w:bCs/>
          <w:sz w:val="72"/>
          <w:szCs w:val="72"/>
          <w:lang w:eastAsia="zh-CN"/>
        </w:rPr>
        <w:t>设备</w:t>
      </w:r>
      <w:r>
        <w:rPr>
          <w:rFonts w:hint="eastAsia" w:ascii="黑体" w:hAnsi="黑体" w:eastAsia="黑体"/>
          <w:b/>
          <w:bCs/>
          <w:sz w:val="72"/>
          <w:szCs w:val="72"/>
        </w:rPr>
        <w:t>类公开招标文件</w:t>
      </w:r>
    </w:p>
    <w:p>
      <w:pPr>
        <w:pStyle w:val="2"/>
      </w:pPr>
    </w:p>
    <w:p>
      <w:pPr>
        <w:spacing w:line="480" w:lineRule="atLeast"/>
        <w:ind w:firstLine="2168"/>
        <w:rPr>
          <w:rFonts w:hint="eastAsia" w:ascii="宋体" w:hAnsi="宋体" w:eastAsia="宋体"/>
          <w:b/>
          <w:color w:val="FF0000"/>
          <w:sz w:val="36"/>
          <w:szCs w:val="36"/>
          <w:lang w:val="en-US" w:eastAsia="zh-CN"/>
        </w:rPr>
      </w:pPr>
      <w:r>
        <w:rPr>
          <w:rFonts w:hint="eastAsia" w:ascii="宋体" w:hAnsi="宋体"/>
          <w:b/>
          <w:sz w:val="36"/>
          <w:szCs w:val="36"/>
        </w:rPr>
        <w:t>招标</w:t>
      </w:r>
      <w:r>
        <w:rPr>
          <w:rFonts w:hint="eastAsia" w:ascii="宋体" w:hAnsi="宋体"/>
          <w:b/>
          <w:sz w:val="36"/>
          <w:szCs w:val="36"/>
          <w:lang w:val="en-US" w:eastAsia="zh-CN"/>
        </w:rPr>
        <w:t>项目编号:CGSQ202102727</w:t>
      </w:r>
    </w:p>
    <w:p>
      <w:pPr>
        <w:spacing w:line="480" w:lineRule="atLeast"/>
        <w:ind w:firstLine="2168"/>
        <w:rPr>
          <w:rFonts w:ascii="宋体" w:hAnsi="宋体"/>
          <w:b/>
          <w:sz w:val="36"/>
          <w:szCs w:val="36"/>
        </w:rPr>
      </w:pPr>
    </w:p>
    <w:p>
      <w:pPr>
        <w:spacing w:line="500" w:lineRule="atLeast"/>
        <w:ind w:right="227"/>
        <w:jc w:val="both"/>
        <w:rPr>
          <w:rFonts w:eastAsia="黑体"/>
          <w:b/>
          <w:bCs/>
          <w:sz w:val="32"/>
        </w:rPr>
      </w:pPr>
    </w:p>
    <w:p>
      <w:pPr>
        <w:spacing w:line="500" w:lineRule="atLeast"/>
        <w:ind w:right="227" w:firstLine="643"/>
        <w:jc w:val="both"/>
        <w:rPr>
          <w:rFonts w:ascii="隶书" w:hAnsi="隶书" w:eastAsia="隶书"/>
          <w:b/>
          <w:sz w:val="32"/>
        </w:rPr>
      </w:pPr>
    </w:p>
    <w:p>
      <w:pPr>
        <w:spacing w:line="500" w:lineRule="exact"/>
        <w:jc w:val="both"/>
        <w:rPr>
          <w:rFonts w:hint="eastAsia" w:ascii="楷体_GB2312" w:hAnsi="楷体_GB2312" w:eastAsia="楷体_GB2312"/>
          <w:b/>
          <w:bCs/>
          <w:sz w:val="32"/>
          <w:szCs w:val="32"/>
          <w:lang w:val="en-US" w:eastAsia="zh-CN"/>
        </w:rPr>
      </w:pPr>
    </w:p>
    <w:p>
      <w:pPr>
        <w:spacing w:line="360" w:lineRule="auto"/>
        <w:ind w:firstLine="2249" w:firstLineChars="700"/>
        <w:rPr>
          <w:rFonts w:ascii="宋体" w:hAnsi="宋体" w:eastAsia="黑体"/>
          <w:b/>
          <w:bCs/>
          <w:sz w:val="32"/>
          <w:szCs w:val="22"/>
        </w:rPr>
      </w:pPr>
      <w:r>
        <w:rPr>
          <w:rFonts w:hint="eastAsia" w:ascii="黑体" w:hAnsi="黑体" w:eastAsia="黑体"/>
          <w:b/>
          <w:sz w:val="32"/>
          <w:szCs w:val="32"/>
        </w:rPr>
        <w:t xml:space="preserve">招  标 </w:t>
      </w:r>
      <w:r>
        <w:rPr>
          <w:rFonts w:hint="eastAsia" w:ascii="宋体" w:hAnsi="宋体" w:eastAsia="黑体"/>
          <w:b/>
          <w:bCs/>
          <w:sz w:val="32"/>
          <w:szCs w:val="22"/>
        </w:rPr>
        <w:t>人：</w:t>
      </w:r>
      <w:r>
        <w:rPr>
          <w:rFonts w:hint="eastAsia" w:ascii="宋体" w:hAnsi="宋体" w:eastAsia="黑体"/>
          <w:b/>
          <w:bCs/>
          <w:sz w:val="32"/>
          <w:szCs w:val="22"/>
          <w:lang w:val="en-US" w:eastAsia="zh-CN"/>
        </w:rPr>
        <w:t>广州电缆厂有限</w:t>
      </w:r>
      <w:r>
        <w:rPr>
          <w:rFonts w:hint="eastAsia" w:ascii="宋体" w:hAnsi="宋体" w:eastAsia="黑体"/>
          <w:b/>
          <w:bCs/>
          <w:sz w:val="32"/>
          <w:szCs w:val="22"/>
        </w:rPr>
        <w:t>公司</w:t>
      </w:r>
    </w:p>
    <w:p>
      <w:pPr>
        <w:spacing w:line="300" w:lineRule="exact"/>
        <w:ind w:firstLine="1590"/>
        <w:rPr>
          <w:rFonts w:eastAsia="黑体"/>
          <w:b/>
          <w:bCs/>
          <w:sz w:val="32"/>
        </w:rPr>
      </w:pPr>
    </w:p>
    <w:p>
      <w:pPr>
        <w:spacing w:line="300" w:lineRule="exact"/>
        <w:ind w:firstLine="1590"/>
        <w:rPr>
          <w:rFonts w:eastAsia="黑体"/>
          <w:b/>
          <w:spacing w:val="10"/>
          <w:sz w:val="18"/>
          <w:szCs w:val="18"/>
          <w:u w:val="single"/>
        </w:rPr>
      </w:pPr>
    </w:p>
    <w:p>
      <w:pPr>
        <w:jc w:val="center"/>
        <w:rPr>
          <w:rFonts w:eastAsia="方正黑体简体"/>
          <w:b/>
          <w:spacing w:val="9"/>
          <w:sz w:val="32"/>
          <w:szCs w:val="32"/>
        </w:rPr>
      </w:pPr>
      <w:r>
        <w:rPr>
          <w:rFonts w:hint="eastAsia" w:eastAsia="方正黑体简体"/>
          <w:b/>
          <w:spacing w:val="9"/>
          <w:sz w:val="32"/>
          <w:szCs w:val="32"/>
        </w:rPr>
        <w:t xml:space="preserve"> </w:t>
      </w:r>
      <w:r>
        <w:rPr>
          <w:rFonts w:hint="eastAsia" w:eastAsia="黑体"/>
          <w:b/>
          <w:bCs/>
          <w:sz w:val="32"/>
        </w:rPr>
        <w:t>二〇二一年</w:t>
      </w:r>
      <w:r>
        <w:rPr>
          <w:rFonts w:hint="eastAsia" w:eastAsia="黑体"/>
          <w:b/>
          <w:bCs/>
          <w:sz w:val="32"/>
          <w:lang w:eastAsia="zh-CN"/>
        </w:rPr>
        <w:t>十二</w:t>
      </w:r>
      <w:r>
        <w:rPr>
          <w:rFonts w:hint="eastAsia" w:eastAsia="黑体"/>
          <w:b/>
          <w:bCs/>
          <w:sz w:val="32"/>
        </w:rPr>
        <w:t>月</w:t>
      </w:r>
    </w:p>
    <w:p>
      <w:pPr>
        <w:sectPr>
          <w:headerReference r:id="rId5" w:type="first"/>
          <w:footerReference r:id="rId8" w:type="first"/>
          <w:headerReference r:id="rId3" w:type="default"/>
          <w:footerReference r:id="rId6" w:type="default"/>
          <w:headerReference r:id="rId4" w:type="even"/>
          <w:footerReference r:id="rId7" w:type="even"/>
          <w:endnotePr>
            <w:numFmt w:val="decimal"/>
          </w:endnotePr>
          <w:pgSz w:w="11907" w:h="16840"/>
          <w:pgMar w:top="1134" w:right="1134" w:bottom="1134" w:left="1134" w:header="851" w:footer="992" w:gutter="0"/>
          <w:pgNumType w:fmt="decimal" w:start="0"/>
          <w:cols w:space="720" w:num="1"/>
          <w:titlePg/>
        </w:sectPr>
      </w:pPr>
    </w:p>
    <w:p>
      <w:pPr>
        <w:spacing w:line="460" w:lineRule="exact"/>
        <w:ind w:right="-153"/>
        <w:jc w:val="center"/>
        <w:rPr>
          <w:rFonts w:eastAsia="黑体"/>
          <w:b/>
          <w:sz w:val="44"/>
          <w:szCs w:val="44"/>
        </w:rPr>
      </w:pPr>
    </w:p>
    <w:p>
      <w:pPr>
        <w:spacing w:line="460" w:lineRule="exact"/>
        <w:ind w:right="-153"/>
        <w:jc w:val="center"/>
        <w:rPr>
          <w:rFonts w:eastAsia="黑体"/>
          <w:b/>
          <w:sz w:val="44"/>
          <w:szCs w:val="44"/>
        </w:rPr>
      </w:pPr>
    </w:p>
    <w:p>
      <w:pPr>
        <w:spacing w:line="460" w:lineRule="exact"/>
        <w:ind w:right="-153"/>
        <w:jc w:val="center"/>
        <w:rPr>
          <w:rFonts w:eastAsia="黑体"/>
          <w:b/>
          <w:sz w:val="44"/>
          <w:szCs w:val="44"/>
        </w:rPr>
      </w:pPr>
      <w:r>
        <w:rPr>
          <w:rFonts w:hint="eastAsia" w:eastAsia="黑体"/>
          <w:b/>
          <w:sz w:val="44"/>
          <w:szCs w:val="44"/>
        </w:rPr>
        <w:t>目    录</w:t>
      </w:r>
    </w:p>
    <w:p>
      <w:pPr>
        <w:spacing w:line="460" w:lineRule="exact"/>
        <w:ind w:right="-153"/>
        <w:jc w:val="center"/>
        <w:rPr>
          <w:rFonts w:eastAsia="黑体"/>
          <w:b/>
          <w:sz w:val="44"/>
          <w:szCs w:val="44"/>
        </w:rPr>
      </w:pPr>
    </w:p>
    <w:p>
      <w:pPr>
        <w:spacing w:line="460" w:lineRule="exact"/>
        <w:ind w:right="-153"/>
        <w:jc w:val="center"/>
        <w:rPr>
          <w:rFonts w:eastAsia="黑体"/>
          <w:b/>
          <w:sz w:val="44"/>
          <w:szCs w:val="44"/>
        </w:rPr>
      </w:pPr>
    </w:p>
    <w:sdt>
      <w:sdtPr>
        <w:rPr>
          <w:rFonts w:ascii="Times New Roman" w:hAnsi="Times New Roman" w:eastAsia="宋体" w:cs="Times New Roman"/>
          <w:b w:val="0"/>
          <w:bCs w:val="0"/>
          <w:color w:val="auto"/>
          <w:kern w:val="1"/>
          <w:sz w:val="21"/>
          <w:szCs w:val="24"/>
          <w:lang w:val="zh-CN"/>
        </w:rPr>
        <w:id w:val="1310904589"/>
      </w:sdtPr>
      <w:sdtEndPr>
        <w:rPr>
          <w:rFonts w:ascii="Times New Roman" w:hAnsi="Times New Roman" w:eastAsia="宋体" w:cs="Times New Roman"/>
          <w:b w:val="0"/>
          <w:bCs w:val="0"/>
          <w:color w:val="auto"/>
          <w:kern w:val="1"/>
          <w:sz w:val="21"/>
          <w:szCs w:val="24"/>
          <w:lang w:val="zh-CN"/>
        </w:rPr>
      </w:sdtEndPr>
      <w:sdtContent>
        <w:p>
          <w:pPr>
            <w:pStyle w:val="108"/>
          </w:pPr>
        </w:p>
        <w:p>
          <w:pPr>
            <w:pStyle w:val="27"/>
            <w:tabs>
              <w:tab w:val="right" w:leader="dot" w:pos="9062"/>
            </w:tabs>
            <w:spacing w:line="360" w:lineRule="auto"/>
            <w:rPr>
              <w:rFonts w:hint="eastAsia" w:eastAsia="宋体" w:asciiTheme="minorHAnsi" w:hAnsiTheme="minorHAnsi" w:cstheme="minorBidi"/>
              <w:b/>
              <w:kern w:val="2"/>
              <w:sz w:val="28"/>
              <w:szCs w:val="22"/>
              <w:lang w:val="en-US" w:eastAsia="zh-CN"/>
            </w:rPr>
          </w:pPr>
          <w:r>
            <w:rPr>
              <w:b/>
              <w:bCs/>
              <w:sz w:val="28"/>
              <w:lang w:val="zh-CN"/>
            </w:rPr>
            <w:fldChar w:fldCharType="begin"/>
          </w:r>
          <w:r>
            <w:rPr>
              <w:b/>
              <w:bCs/>
              <w:sz w:val="28"/>
              <w:lang w:val="zh-CN"/>
            </w:rPr>
            <w:instrText xml:space="preserve"> TOC \o "1-3" \h \z \u </w:instrText>
          </w:r>
          <w:r>
            <w:rPr>
              <w:b/>
              <w:bCs/>
              <w:sz w:val="28"/>
              <w:lang w:val="zh-CN"/>
            </w:rPr>
            <w:fldChar w:fldCharType="separate"/>
          </w:r>
          <w:r>
            <w:fldChar w:fldCharType="begin"/>
          </w:r>
          <w:r>
            <w:instrText xml:space="preserve"> HYPERLINK \l "_Toc69378299" </w:instrText>
          </w:r>
          <w:r>
            <w:fldChar w:fldCharType="separate"/>
          </w:r>
          <w:r>
            <w:rPr>
              <w:rStyle w:val="44"/>
              <w:rFonts w:hint="eastAsia"/>
              <w:b/>
              <w:sz w:val="24"/>
            </w:rPr>
            <w:t>第一部分</w:t>
          </w:r>
          <w:r>
            <w:rPr>
              <w:rStyle w:val="44"/>
              <w:b/>
              <w:sz w:val="24"/>
            </w:rPr>
            <w:t xml:space="preserve">  </w:t>
          </w:r>
          <w:r>
            <w:rPr>
              <w:rStyle w:val="44"/>
              <w:rFonts w:hint="eastAsia"/>
              <w:b/>
              <w:sz w:val="24"/>
            </w:rPr>
            <w:t>招标公告</w:t>
          </w:r>
          <w:r>
            <w:rPr>
              <w:b/>
              <w:sz w:val="28"/>
            </w:rPr>
            <w:tab/>
          </w:r>
          <w:r>
            <w:rPr>
              <w:rFonts w:hint="eastAsia"/>
              <w:b/>
              <w:sz w:val="28"/>
              <w:lang w:val="en-US" w:eastAsia="zh-CN"/>
            </w:rPr>
            <w:t>2</w:t>
          </w:r>
          <w:r>
            <w:rPr>
              <w:b/>
              <w:sz w:val="28"/>
            </w:rPr>
            <w:fldChar w:fldCharType="end"/>
          </w:r>
        </w:p>
        <w:p>
          <w:pPr>
            <w:pStyle w:val="27"/>
            <w:tabs>
              <w:tab w:val="right" w:leader="dot" w:pos="9062"/>
            </w:tabs>
            <w:spacing w:line="360" w:lineRule="auto"/>
            <w:rPr>
              <w:rFonts w:asciiTheme="minorHAnsi" w:hAnsiTheme="minorHAnsi" w:eastAsiaTheme="minorEastAsia" w:cstheme="minorBidi"/>
              <w:b/>
              <w:kern w:val="2"/>
              <w:sz w:val="28"/>
              <w:szCs w:val="22"/>
            </w:rPr>
          </w:pPr>
          <w:r>
            <w:fldChar w:fldCharType="begin"/>
          </w:r>
          <w:r>
            <w:instrText xml:space="preserve"> HYPERLINK \l "_Toc69378300" </w:instrText>
          </w:r>
          <w:r>
            <w:fldChar w:fldCharType="separate"/>
          </w:r>
          <w:r>
            <w:rPr>
              <w:rStyle w:val="44"/>
              <w:rFonts w:hint="eastAsia"/>
              <w:b/>
              <w:sz w:val="24"/>
            </w:rPr>
            <w:t xml:space="preserve">第二部分 </w:t>
          </w:r>
          <w:r>
            <w:rPr>
              <w:rStyle w:val="44"/>
              <w:b/>
              <w:sz w:val="24"/>
            </w:rPr>
            <w:t xml:space="preserve"> </w:t>
          </w:r>
          <w:r>
            <w:rPr>
              <w:rStyle w:val="44"/>
              <w:rFonts w:hint="eastAsia"/>
              <w:b/>
              <w:sz w:val="24"/>
            </w:rPr>
            <w:t>投标人须知</w:t>
          </w:r>
          <w:r>
            <w:rPr>
              <w:b/>
              <w:sz w:val="28"/>
            </w:rPr>
            <w:tab/>
          </w:r>
          <w:r>
            <w:rPr>
              <w:rFonts w:hint="eastAsia"/>
              <w:b/>
              <w:sz w:val="28"/>
              <w:lang w:val="en-US" w:eastAsia="zh-CN"/>
            </w:rPr>
            <w:t>4</w:t>
          </w:r>
          <w:r>
            <w:rPr>
              <w:b/>
              <w:sz w:val="28"/>
            </w:rPr>
            <w:fldChar w:fldCharType="end"/>
          </w:r>
        </w:p>
        <w:p>
          <w:pPr>
            <w:pStyle w:val="27"/>
            <w:tabs>
              <w:tab w:val="right" w:leader="dot" w:pos="9062"/>
            </w:tabs>
            <w:spacing w:line="360" w:lineRule="auto"/>
            <w:rPr>
              <w:rFonts w:hint="eastAsia" w:eastAsia="宋体" w:asciiTheme="minorHAnsi" w:hAnsiTheme="minorHAnsi" w:cstheme="minorBidi"/>
              <w:b/>
              <w:kern w:val="2"/>
              <w:sz w:val="28"/>
              <w:szCs w:val="22"/>
              <w:lang w:val="en-US" w:eastAsia="zh-CN"/>
            </w:rPr>
          </w:pPr>
          <w:r>
            <w:fldChar w:fldCharType="begin"/>
          </w:r>
          <w:r>
            <w:instrText xml:space="preserve"> HYPERLINK \l "_Toc69378301" </w:instrText>
          </w:r>
          <w:r>
            <w:fldChar w:fldCharType="separate"/>
          </w:r>
          <w:r>
            <w:rPr>
              <w:rStyle w:val="44"/>
              <w:rFonts w:hint="eastAsia"/>
              <w:b/>
              <w:sz w:val="24"/>
            </w:rPr>
            <w:t>第三部分</w:t>
          </w:r>
          <w:r>
            <w:rPr>
              <w:rStyle w:val="44"/>
              <w:b/>
              <w:sz w:val="24"/>
            </w:rPr>
            <w:t xml:space="preserve">  </w:t>
          </w:r>
          <w:r>
            <w:rPr>
              <w:rStyle w:val="44"/>
              <w:rFonts w:hint="eastAsia"/>
              <w:b/>
              <w:sz w:val="24"/>
            </w:rPr>
            <w:t>技术文件</w:t>
          </w:r>
          <w:r>
            <w:rPr>
              <w:b/>
              <w:sz w:val="28"/>
            </w:rPr>
            <w:tab/>
          </w:r>
          <w:r>
            <w:rPr>
              <w:rFonts w:hint="eastAsia"/>
              <w:b/>
              <w:sz w:val="28"/>
              <w:lang w:val="en-US" w:eastAsia="zh-CN"/>
            </w:rPr>
            <w:t>1</w:t>
          </w:r>
          <w:r>
            <w:rPr>
              <w:b/>
              <w:sz w:val="28"/>
            </w:rPr>
            <w:fldChar w:fldCharType="end"/>
          </w:r>
          <w:r>
            <w:rPr>
              <w:rFonts w:hint="eastAsia"/>
              <w:b/>
              <w:sz w:val="28"/>
              <w:lang w:val="en-US" w:eastAsia="zh-CN"/>
            </w:rPr>
            <w:t>5</w:t>
          </w:r>
        </w:p>
        <w:p>
          <w:pPr>
            <w:pStyle w:val="27"/>
            <w:tabs>
              <w:tab w:val="right" w:leader="dot" w:pos="9062"/>
            </w:tabs>
            <w:spacing w:line="360" w:lineRule="auto"/>
            <w:rPr>
              <w:rFonts w:hint="eastAsia" w:eastAsia="宋体" w:asciiTheme="minorHAnsi" w:hAnsiTheme="minorHAnsi" w:cstheme="minorBidi"/>
              <w:b/>
              <w:kern w:val="2"/>
              <w:sz w:val="28"/>
              <w:szCs w:val="22"/>
              <w:lang w:val="en-US" w:eastAsia="zh-CN"/>
            </w:rPr>
          </w:pPr>
          <w:r>
            <w:fldChar w:fldCharType="begin"/>
          </w:r>
          <w:r>
            <w:instrText xml:space="preserve"> HYPERLINK \l "_Toc69378302" </w:instrText>
          </w:r>
          <w:r>
            <w:fldChar w:fldCharType="separate"/>
          </w:r>
          <w:r>
            <w:rPr>
              <w:rStyle w:val="44"/>
              <w:rFonts w:hint="eastAsia"/>
              <w:b/>
              <w:sz w:val="24"/>
            </w:rPr>
            <w:t>第四部分</w:t>
          </w:r>
          <w:r>
            <w:rPr>
              <w:rStyle w:val="44"/>
              <w:b/>
              <w:sz w:val="24"/>
            </w:rPr>
            <w:t xml:space="preserve">  </w:t>
          </w:r>
          <w:r>
            <w:rPr>
              <w:rStyle w:val="44"/>
              <w:rFonts w:hint="eastAsia"/>
              <w:b/>
              <w:sz w:val="24"/>
            </w:rPr>
            <w:t>合同基本条款</w:t>
          </w:r>
          <w:r>
            <w:rPr>
              <w:b/>
              <w:sz w:val="28"/>
            </w:rPr>
            <w:tab/>
          </w:r>
          <w:r>
            <w:rPr>
              <w:rFonts w:hint="eastAsia"/>
              <w:b/>
              <w:sz w:val="28"/>
              <w:lang w:val="en-US" w:eastAsia="zh-CN"/>
            </w:rPr>
            <w:t>2</w:t>
          </w:r>
          <w:r>
            <w:rPr>
              <w:b/>
              <w:sz w:val="28"/>
            </w:rPr>
            <w:fldChar w:fldCharType="end"/>
          </w:r>
          <w:r>
            <w:rPr>
              <w:rFonts w:hint="eastAsia"/>
              <w:b/>
              <w:sz w:val="28"/>
              <w:lang w:val="en-US" w:eastAsia="zh-CN"/>
            </w:rPr>
            <w:t>2</w:t>
          </w:r>
        </w:p>
        <w:p>
          <w:pPr>
            <w:pStyle w:val="27"/>
            <w:tabs>
              <w:tab w:val="right" w:leader="dot" w:pos="9062"/>
            </w:tabs>
            <w:spacing w:line="360" w:lineRule="auto"/>
            <w:rPr>
              <w:rFonts w:hint="eastAsia" w:eastAsia="宋体" w:asciiTheme="minorHAnsi" w:hAnsiTheme="minorHAnsi" w:cstheme="minorBidi"/>
              <w:b/>
              <w:kern w:val="2"/>
              <w:sz w:val="28"/>
              <w:szCs w:val="22"/>
              <w:lang w:val="en-US" w:eastAsia="zh-CN"/>
            </w:rPr>
          </w:pPr>
          <w:r>
            <w:fldChar w:fldCharType="begin"/>
          </w:r>
          <w:r>
            <w:instrText xml:space="preserve"> HYPERLINK \l "_Toc69378303" </w:instrText>
          </w:r>
          <w:r>
            <w:fldChar w:fldCharType="separate"/>
          </w:r>
          <w:r>
            <w:rPr>
              <w:rStyle w:val="44"/>
              <w:rFonts w:hint="eastAsia"/>
              <w:b/>
              <w:sz w:val="24"/>
            </w:rPr>
            <w:t>第五部分</w:t>
          </w:r>
          <w:r>
            <w:rPr>
              <w:rStyle w:val="44"/>
              <w:b/>
              <w:sz w:val="24"/>
            </w:rPr>
            <w:t xml:space="preserve">  </w:t>
          </w:r>
          <w:r>
            <w:rPr>
              <w:rStyle w:val="44"/>
              <w:rFonts w:hint="eastAsia"/>
              <w:b/>
              <w:sz w:val="24"/>
            </w:rPr>
            <w:t>投标文件格式</w:t>
          </w:r>
          <w:r>
            <w:rPr>
              <w:b/>
              <w:sz w:val="28"/>
            </w:rPr>
            <w:tab/>
          </w:r>
          <w:r>
            <w:rPr>
              <w:rFonts w:hint="eastAsia"/>
              <w:b/>
              <w:sz w:val="28"/>
              <w:lang w:val="en-US" w:eastAsia="zh-CN"/>
            </w:rPr>
            <w:t>2</w:t>
          </w:r>
          <w:r>
            <w:rPr>
              <w:b/>
              <w:sz w:val="28"/>
            </w:rPr>
            <w:fldChar w:fldCharType="end"/>
          </w:r>
          <w:r>
            <w:rPr>
              <w:rFonts w:hint="eastAsia"/>
              <w:b/>
              <w:sz w:val="28"/>
              <w:lang w:val="en-US" w:eastAsia="zh-CN"/>
            </w:rPr>
            <w:t>7</w:t>
          </w:r>
        </w:p>
        <w:p>
          <w:pPr>
            <w:pStyle w:val="27"/>
            <w:tabs>
              <w:tab w:val="right" w:leader="dot" w:pos="9062"/>
            </w:tabs>
            <w:spacing w:line="360" w:lineRule="auto"/>
            <w:rPr>
              <w:rFonts w:hint="eastAsia" w:eastAsia="宋体" w:asciiTheme="minorHAnsi" w:hAnsiTheme="minorHAnsi" w:cstheme="minorBidi"/>
              <w:b/>
              <w:kern w:val="2"/>
              <w:sz w:val="28"/>
              <w:szCs w:val="22"/>
              <w:lang w:val="en-US" w:eastAsia="zh-CN"/>
            </w:rPr>
          </w:pPr>
          <w:r>
            <w:fldChar w:fldCharType="begin"/>
          </w:r>
          <w:r>
            <w:instrText xml:space="preserve"> HYPERLINK \l "_Toc69378304" </w:instrText>
          </w:r>
          <w:r>
            <w:fldChar w:fldCharType="separate"/>
          </w:r>
          <w:r>
            <w:rPr>
              <w:rStyle w:val="44"/>
              <w:rFonts w:hint="eastAsia"/>
              <w:b/>
              <w:sz w:val="24"/>
            </w:rPr>
            <w:t xml:space="preserve">第六部分 </w:t>
          </w:r>
          <w:r>
            <w:rPr>
              <w:rStyle w:val="44"/>
              <w:b/>
              <w:sz w:val="24"/>
            </w:rPr>
            <w:t xml:space="preserve"> </w:t>
          </w:r>
          <w:r>
            <w:rPr>
              <w:rStyle w:val="44"/>
              <w:rFonts w:hint="eastAsia"/>
              <w:b/>
              <w:sz w:val="24"/>
            </w:rPr>
            <w:t>评标标准</w:t>
          </w:r>
          <w:r>
            <w:rPr>
              <w:b/>
              <w:sz w:val="28"/>
            </w:rPr>
            <w:tab/>
          </w:r>
          <w:r>
            <w:rPr>
              <w:rFonts w:hint="eastAsia"/>
              <w:b/>
              <w:sz w:val="28"/>
              <w:lang w:val="en-US" w:eastAsia="zh-CN"/>
            </w:rPr>
            <w:t>4</w:t>
          </w:r>
          <w:r>
            <w:rPr>
              <w:b/>
              <w:sz w:val="28"/>
            </w:rPr>
            <w:fldChar w:fldCharType="end"/>
          </w:r>
          <w:r>
            <w:rPr>
              <w:rFonts w:hint="eastAsia"/>
              <w:b/>
              <w:sz w:val="28"/>
              <w:lang w:val="en-US" w:eastAsia="zh-CN"/>
            </w:rPr>
            <w:t>8</w:t>
          </w:r>
        </w:p>
        <w:p>
          <w:pPr>
            <w:spacing w:line="360" w:lineRule="auto"/>
          </w:pPr>
          <w:r>
            <w:rPr>
              <w:b/>
              <w:bCs/>
              <w:sz w:val="28"/>
              <w:lang w:val="zh-CN"/>
            </w:rPr>
            <w:fldChar w:fldCharType="end"/>
          </w:r>
        </w:p>
      </w:sdtContent>
    </w:sdt>
    <w:p>
      <w:pPr>
        <w:pStyle w:val="30"/>
        <w:tabs>
          <w:tab w:val="right" w:leader="dot" w:pos="9629"/>
        </w:tabs>
        <w:spacing w:after="480" w:afterLines="200"/>
        <w:rPr>
          <w:rFonts w:ascii="Calibri" w:hAnsi="Calibri" w:eastAsia="Calibri"/>
          <w:b/>
          <w:sz w:val="32"/>
          <w:szCs w:val="22"/>
        </w:rPr>
      </w:pPr>
    </w:p>
    <w:p>
      <w:pPr>
        <w:pStyle w:val="60"/>
        <w:spacing w:line="520" w:lineRule="exact"/>
        <w:jc w:val="center"/>
        <w:rPr>
          <w:rFonts w:ascii="宋体" w:hAnsi="宋体" w:cs="宋体"/>
        </w:rPr>
        <w:sectPr>
          <w:headerReference r:id="rId9" w:type="default"/>
          <w:footerReference r:id="rId10" w:type="default"/>
          <w:endnotePr>
            <w:numFmt w:val="decimal"/>
          </w:endnotePr>
          <w:pgSz w:w="11907" w:h="16840"/>
          <w:pgMar w:top="1134" w:right="1134" w:bottom="1134" w:left="1701" w:header="624" w:footer="992" w:gutter="0"/>
          <w:pgNumType w:fmt="decimal"/>
          <w:cols w:space="720" w:num="1"/>
        </w:sectPr>
      </w:pPr>
      <w:bookmarkStart w:id="0" w:name="_Toc42003690"/>
      <w:bookmarkEnd w:id="0"/>
    </w:p>
    <w:p>
      <w:pPr>
        <w:pStyle w:val="35"/>
      </w:pPr>
      <w:bookmarkStart w:id="1" w:name="_Toc69378299"/>
      <w:r>
        <w:rPr>
          <w:rFonts w:hint="eastAsia"/>
        </w:rPr>
        <w:t>第一部分  招标公告</w:t>
      </w:r>
      <w:bookmarkEnd w:id="1"/>
    </w:p>
    <w:p>
      <w:pPr>
        <w:pStyle w:val="65"/>
        <w:spacing w:line="440" w:lineRule="exact"/>
        <w:rPr>
          <w:rFonts w:ascii="宋体" w:hAnsi="宋体" w:cs="宋体"/>
          <w:b/>
          <w:sz w:val="28"/>
        </w:rPr>
      </w:pPr>
      <w:bookmarkStart w:id="2" w:name="_Toc225829997"/>
      <w:bookmarkEnd w:id="2"/>
      <w:bookmarkStart w:id="3" w:name="_Toc42003691"/>
      <w:bookmarkEnd w:id="3"/>
      <w:bookmarkStart w:id="4" w:name="_Toc6859600"/>
      <w:bookmarkEnd w:id="4"/>
      <w:bookmarkStart w:id="5" w:name="_Toc19726"/>
      <w:bookmarkEnd w:id="5"/>
      <w:bookmarkStart w:id="6" w:name="_Toc287176209"/>
      <w:bookmarkEnd w:id="6"/>
      <w:bookmarkStart w:id="7" w:name="_Toc357678320"/>
      <w:bookmarkEnd w:id="7"/>
      <w:bookmarkStart w:id="8" w:name="_Toc214003059"/>
      <w:bookmarkEnd w:id="8"/>
      <w:r>
        <w:rPr>
          <w:rFonts w:ascii="宋体" w:hAnsi="宋体" w:cs="宋体"/>
          <w:b/>
          <w:sz w:val="28"/>
        </w:rPr>
        <w:t>1</w:t>
      </w:r>
      <w:r>
        <w:rPr>
          <w:rFonts w:hint="eastAsia" w:ascii="宋体" w:hAnsi="宋体" w:cs="宋体"/>
          <w:b/>
          <w:sz w:val="28"/>
        </w:rPr>
        <w:t>．招标条件</w:t>
      </w:r>
    </w:p>
    <w:p>
      <w:pPr>
        <w:spacing w:line="360" w:lineRule="auto"/>
        <w:ind w:firstLine="480" w:firstLineChars="200"/>
        <w:jc w:val="left"/>
        <w:rPr>
          <w:rFonts w:ascii="宋体" w:hAnsi="宋体" w:cs="宋体"/>
          <w:sz w:val="24"/>
        </w:rPr>
      </w:pPr>
      <w:r>
        <w:rPr>
          <w:rFonts w:hint="eastAsia" w:ascii="宋体" w:hAnsi="宋体" w:cs="宋体"/>
          <w:sz w:val="24"/>
        </w:rPr>
        <w:t>本次公告的招标项目为</w:t>
      </w:r>
      <w:r>
        <w:rPr>
          <w:rFonts w:hint="eastAsia" w:ascii="宋体" w:hAnsi="宋体" w:cs="宋体"/>
          <w:sz w:val="24"/>
          <w:lang w:eastAsia="zh-CN"/>
        </w:rPr>
        <w:t>广州电缆厂有限公司盘绞机设备</w:t>
      </w:r>
      <w:r>
        <w:rPr>
          <w:rFonts w:hint="eastAsia" w:ascii="宋体" w:hAnsi="宋体" w:cs="宋体"/>
          <w:sz w:val="24"/>
        </w:rPr>
        <w:t>采购【招标</w:t>
      </w:r>
      <w:r>
        <w:rPr>
          <w:rFonts w:hint="eastAsia" w:ascii="宋体" w:hAnsi="宋体" w:cs="宋体"/>
          <w:sz w:val="24"/>
          <w:lang w:val="en-US" w:eastAsia="zh-CN"/>
        </w:rPr>
        <w:t>项目</w:t>
      </w:r>
      <w:r>
        <w:rPr>
          <w:rFonts w:hint="eastAsia" w:ascii="宋体" w:hAnsi="宋体" w:cs="宋体"/>
          <w:sz w:val="24"/>
        </w:rPr>
        <w:t>编号：</w:t>
      </w:r>
      <w:r>
        <w:rPr>
          <w:rFonts w:ascii="微软雅黑" w:hAnsi="微软雅黑" w:eastAsia="微软雅黑" w:cs="微软雅黑"/>
          <w:i w:val="0"/>
          <w:caps w:val="0"/>
          <w:color w:val="333333"/>
          <w:spacing w:val="0"/>
          <w:sz w:val="21"/>
          <w:szCs w:val="21"/>
          <w:shd w:val="clear" w:fill="FFFFFF"/>
        </w:rPr>
        <w:t>CGSQ202102727</w:t>
      </w:r>
      <w:r>
        <w:rPr>
          <w:rFonts w:hint="eastAsia" w:ascii="宋体" w:hAnsi="宋体" w:cs="宋体"/>
          <w:sz w:val="24"/>
        </w:rPr>
        <w:t>】</w:t>
      </w:r>
      <w:r>
        <w:rPr>
          <w:rFonts w:ascii="宋体" w:hAnsi="宋体" w:cs="宋体"/>
          <w:sz w:val="24"/>
        </w:rPr>
        <w:t>,</w:t>
      </w:r>
      <w:r>
        <w:rPr>
          <w:rFonts w:hint="eastAsia" w:ascii="宋体" w:hAnsi="宋体" w:cs="宋体"/>
          <w:sz w:val="24"/>
        </w:rPr>
        <w:t>招标人为</w:t>
      </w:r>
      <w:r>
        <w:rPr>
          <w:rFonts w:hint="eastAsia" w:ascii="宋体" w:hAnsi="宋体" w:cs="宋体"/>
          <w:sz w:val="24"/>
          <w:lang w:eastAsia="zh-CN"/>
        </w:rPr>
        <w:t>广州电缆厂有限公司</w:t>
      </w:r>
      <w:r>
        <w:rPr>
          <w:rFonts w:hint="eastAsia" w:ascii="宋体" w:hAnsi="宋体" w:cs="宋体"/>
          <w:sz w:val="24"/>
        </w:rPr>
        <w:t>。该项目现进行公开招标，</w:t>
      </w:r>
      <w:bookmarkStart w:id="9" w:name="_Toc214003060"/>
      <w:bookmarkEnd w:id="9"/>
      <w:bookmarkStart w:id="10" w:name="_Toc225829998"/>
      <w:bookmarkEnd w:id="10"/>
      <w:bookmarkStart w:id="11" w:name="_Toc31269"/>
      <w:bookmarkEnd w:id="11"/>
      <w:bookmarkStart w:id="12" w:name="_Toc357678321"/>
      <w:bookmarkEnd w:id="12"/>
      <w:bookmarkStart w:id="13" w:name="_Toc287176210"/>
      <w:bookmarkEnd w:id="13"/>
      <w:bookmarkStart w:id="14" w:name="_Toc6859601"/>
      <w:bookmarkEnd w:id="14"/>
      <w:r>
        <w:rPr>
          <w:rFonts w:hint="eastAsia" w:ascii="宋体" w:hAnsi="宋体" w:cs="宋体"/>
          <w:sz w:val="24"/>
        </w:rPr>
        <w:t>特邀请有兴趣的潜在投标人（以下简称申请人）参加投标。</w:t>
      </w:r>
    </w:p>
    <w:p>
      <w:pPr>
        <w:pStyle w:val="65"/>
        <w:spacing w:line="440" w:lineRule="exact"/>
        <w:rPr>
          <w:rFonts w:ascii="宋体" w:hAnsi="宋体" w:cs="宋体"/>
          <w:b/>
          <w:sz w:val="28"/>
        </w:rPr>
      </w:pPr>
      <w:bookmarkStart w:id="15" w:name="_Toc42003692"/>
      <w:bookmarkEnd w:id="15"/>
      <w:r>
        <w:rPr>
          <w:rFonts w:ascii="宋体" w:hAnsi="宋体" w:cs="宋体"/>
          <w:b/>
          <w:sz w:val="28"/>
        </w:rPr>
        <w:t>2</w:t>
      </w:r>
      <w:r>
        <w:rPr>
          <w:rFonts w:hint="eastAsia" w:ascii="宋体" w:hAnsi="宋体" w:cs="宋体"/>
          <w:b/>
          <w:sz w:val="28"/>
        </w:rPr>
        <w:t>．项目概况与招标范围</w:t>
      </w:r>
    </w:p>
    <w:p>
      <w:pPr>
        <w:spacing w:line="440" w:lineRule="exact"/>
        <w:ind w:firstLine="480"/>
        <w:rPr>
          <w:rFonts w:ascii="宋体" w:hAnsi="宋体" w:cs="宋体"/>
          <w:sz w:val="24"/>
        </w:rPr>
      </w:pPr>
      <w:r>
        <w:rPr>
          <w:rFonts w:ascii="宋体" w:hAnsi="宋体" w:cs="宋体"/>
          <w:sz w:val="24"/>
        </w:rPr>
        <w:t xml:space="preserve">2.1 </w:t>
      </w:r>
      <w:r>
        <w:rPr>
          <w:rFonts w:hint="eastAsia" w:ascii="宋体" w:hAnsi="宋体" w:cs="宋体"/>
          <w:sz w:val="24"/>
        </w:rPr>
        <w:t>项目实施地点：</w:t>
      </w:r>
      <w:r>
        <w:rPr>
          <w:rFonts w:hint="eastAsia" w:ascii="宋体" w:hAnsi="宋体" w:cs="宋体"/>
          <w:sz w:val="24"/>
          <w:lang w:val="en-US" w:eastAsia="zh-CN"/>
        </w:rPr>
        <w:t>广州市南沙区榄核镇榄张路51号</w:t>
      </w:r>
      <w:r>
        <w:rPr>
          <w:rFonts w:hint="eastAsia" w:ascii="宋体" w:hAnsi="宋体" w:cs="宋体"/>
          <w:sz w:val="24"/>
          <w:lang w:eastAsia="zh-CN"/>
        </w:rPr>
        <w:t>广州电缆厂有限公司</w:t>
      </w:r>
      <w:r>
        <w:rPr>
          <w:rFonts w:hint="eastAsia" w:ascii="宋体" w:hAnsi="宋体" w:cs="宋体"/>
          <w:sz w:val="24"/>
        </w:rPr>
        <w:t>现场</w:t>
      </w:r>
    </w:p>
    <w:p>
      <w:pPr>
        <w:spacing w:line="440" w:lineRule="exact"/>
        <w:ind w:firstLine="480"/>
        <w:rPr>
          <w:rFonts w:ascii="宋体" w:hAnsi="宋体" w:cs="宋体"/>
          <w:sz w:val="24"/>
        </w:rPr>
      </w:pPr>
      <w:r>
        <w:rPr>
          <w:rFonts w:ascii="宋体" w:hAnsi="宋体" w:cs="宋体"/>
          <w:sz w:val="24"/>
        </w:rPr>
        <w:t xml:space="preserve">2.2 </w:t>
      </w:r>
      <w:r>
        <w:rPr>
          <w:rFonts w:hint="eastAsia" w:ascii="宋体" w:hAnsi="宋体" w:cs="宋体"/>
          <w:sz w:val="24"/>
        </w:rPr>
        <w:t>招标范围：</w:t>
      </w:r>
      <w:bookmarkStart w:id="16" w:name="_Toc287176211"/>
      <w:bookmarkEnd w:id="16"/>
      <w:bookmarkStart w:id="17" w:name="_Toc214003061"/>
      <w:bookmarkEnd w:id="17"/>
      <w:bookmarkStart w:id="18" w:name="_Toc225829999"/>
      <w:bookmarkEnd w:id="18"/>
      <w:bookmarkStart w:id="19" w:name="_Toc2796"/>
      <w:bookmarkEnd w:id="19"/>
      <w:bookmarkStart w:id="20" w:name="_Toc357678322"/>
      <w:bookmarkEnd w:id="20"/>
    </w:p>
    <w:p>
      <w:pPr>
        <w:spacing w:line="440" w:lineRule="exact"/>
        <w:ind w:firstLine="480"/>
        <w:rPr>
          <w:rFonts w:ascii="宋体" w:hAnsi="宋体" w:cs="宋体"/>
          <w:sz w:val="24"/>
        </w:rPr>
      </w:pPr>
      <w:r>
        <w:rPr>
          <w:rFonts w:hint="eastAsia" w:ascii="宋体" w:hAnsi="宋体" w:cs="宋体"/>
          <w:sz w:val="24"/>
        </w:rPr>
        <w:t>招标人拟对</w:t>
      </w:r>
      <w:r>
        <w:rPr>
          <w:rFonts w:hint="eastAsia" w:ascii="宋体" w:hAnsi="宋体" w:cs="宋体"/>
          <w:sz w:val="24"/>
          <w:lang w:eastAsia="zh-CN"/>
        </w:rPr>
        <w:t>广州电缆厂有限公司盘绞机设备</w:t>
      </w:r>
      <w:r>
        <w:rPr>
          <w:rFonts w:hint="eastAsia" w:ascii="宋体" w:hAnsi="宋体" w:cs="宋体"/>
          <w:sz w:val="24"/>
        </w:rPr>
        <w:t>采购进行公开招标。具体需求如下：</w:t>
      </w:r>
    </w:p>
    <w:tbl>
      <w:tblPr>
        <w:tblStyle w:val="38"/>
        <w:tblW w:w="9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294"/>
        <w:gridCol w:w="2800"/>
        <w:gridCol w:w="1167"/>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31" w:hRule="atLeast"/>
          <w:jc w:val="center"/>
        </w:trPr>
        <w:tc>
          <w:tcPr>
            <w:tcW w:w="2294" w:type="dxa"/>
            <w:tcMar>
              <w:top w:w="0" w:type="dxa"/>
              <w:left w:w="108" w:type="dxa"/>
              <w:bottom w:w="0" w:type="dxa"/>
              <w:right w:w="108" w:type="dxa"/>
            </w:tcMar>
            <w:vAlign w:val="center"/>
          </w:tcPr>
          <w:p>
            <w:pPr>
              <w:spacing w:line="312" w:lineRule="auto"/>
              <w:jc w:val="center"/>
              <w:rPr>
                <w:rFonts w:hint="eastAsia" w:ascii="宋体" w:hAnsi="宋体" w:eastAsia="宋体" w:cs="Arial"/>
                <w:sz w:val="24"/>
                <w:lang w:eastAsia="zh-CN"/>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tc>
        <w:tc>
          <w:tcPr>
            <w:tcW w:w="2800" w:type="dxa"/>
            <w:tcMar>
              <w:top w:w="0" w:type="dxa"/>
              <w:left w:w="108" w:type="dxa"/>
              <w:bottom w:w="0" w:type="dxa"/>
              <w:right w:w="108" w:type="dxa"/>
            </w:tcMar>
            <w:vAlign w:val="center"/>
          </w:tcPr>
          <w:p>
            <w:pPr>
              <w:spacing w:line="312" w:lineRule="auto"/>
              <w:jc w:val="center"/>
              <w:rPr>
                <w:rFonts w:ascii="宋体" w:hAnsi="宋体" w:cs="Arial"/>
                <w:sz w:val="24"/>
              </w:rPr>
            </w:pPr>
            <w:r>
              <w:rPr>
                <w:rFonts w:hint="eastAsia" w:ascii="宋体" w:hAnsi="宋体" w:cs="Arial"/>
                <w:sz w:val="24"/>
              </w:rPr>
              <w:t>货物名称</w:t>
            </w:r>
          </w:p>
        </w:tc>
        <w:tc>
          <w:tcPr>
            <w:tcW w:w="1167" w:type="dxa"/>
            <w:tcMar>
              <w:top w:w="0" w:type="dxa"/>
              <w:left w:w="108" w:type="dxa"/>
              <w:bottom w:w="0" w:type="dxa"/>
              <w:right w:w="108" w:type="dxa"/>
            </w:tcMar>
            <w:vAlign w:val="center"/>
          </w:tcPr>
          <w:p>
            <w:pPr>
              <w:spacing w:line="312" w:lineRule="auto"/>
              <w:jc w:val="center"/>
              <w:rPr>
                <w:rFonts w:ascii="宋体" w:hAnsi="宋体" w:cs="Arial"/>
                <w:sz w:val="24"/>
              </w:rPr>
            </w:pPr>
            <w:r>
              <w:rPr>
                <w:rFonts w:ascii="宋体" w:hAnsi="宋体" w:cs="Arial"/>
                <w:sz w:val="24"/>
              </w:rPr>
              <w:t>数量</w:t>
            </w:r>
          </w:p>
        </w:tc>
        <w:tc>
          <w:tcPr>
            <w:tcW w:w="2766" w:type="dxa"/>
            <w:shd w:val="clear" w:color="auto" w:fill="auto"/>
            <w:tcMar>
              <w:top w:w="0" w:type="dxa"/>
              <w:left w:w="108" w:type="dxa"/>
              <w:bottom w:w="0" w:type="dxa"/>
              <w:right w:w="108" w:type="dxa"/>
            </w:tcMar>
            <w:vAlign w:val="center"/>
          </w:tcPr>
          <w:p>
            <w:pPr>
              <w:spacing w:line="312" w:lineRule="auto"/>
              <w:jc w:val="center"/>
              <w:rPr>
                <w:rFonts w:ascii="宋体" w:hAnsi="宋体" w:cs="Arial"/>
                <w:sz w:val="24"/>
              </w:rPr>
            </w:pPr>
            <w:r>
              <w:rPr>
                <w:rFonts w:ascii="宋体" w:hAnsi="宋体" w:cs="Arial"/>
                <w:sz w:val="24"/>
              </w:rPr>
              <w:t>简要概述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90" w:hRule="atLeast"/>
          <w:jc w:val="center"/>
        </w:trPr>
        <w:tc>
          <w:tcPr>
            <w:tcW w:w="2294" w:type="dxa"/>
            <w:tcMar>
              <w:top w:w="0" w:type="dxa"/>
              <w:left w:w="108" w:type="dxa"/>
              <w:bottom w:w="0" w:type="dxa"/>
              <w:right w:w="108" w:type="dxa"/>
            </w:tcMar>
            <w:vAlign w:val="center"/>
          </w:tcPr>
          <w:p>
            <w:pPr>
              <w:spacing w:line="312" w:lineRule="auto"/>
              <w:ind w:left="210" w:hanging="210" w:hangingChars="100"/>
              <w:jc w:val="both"/>
              <w:rPr>
                <w:rFonts w:hint="eastAsia" w:ascii="宋体" w:hAnsi="宋体" w:eastAsia="微软雅黑" w:cs="Arial"/>
                <w:sz w:val="24"/>
                <w:lang w:eastAsia="zh-CN"/>
              </w:rPr>
            </w:pPr>
            <w:r>
              <w:rPr>
                <w:rFonts w:ascii="微软雅黑" w:hAnsi="微软雅黑" w:eastAsia="微软雅黑" w:cs="微软雅黑"/>
                <w:i w:val="0"/>
                <w:caps w:val="0"/>
                <w:color w:val="333333"/>
                <w:spacing w:val="0"/>
                <w:sz w:val="21"/>
                <w:szCs w:val="21"/>
                <w:shd w:val="clear" w:fill="FFFFFF"/>
              </w:rPr>
              <w:t>CGSQ202102727</w:t>
            </w:r>
          </w:p>
        </w:tc>
        <w:tc>
          <w:tcPr>
            <w:tcW w:w="2800" w:type="dxa"/>
            <w:tcMar>
              <w:top w:w="0" w:type="dxa"/>
              <w:left w:w="108" w:type="dxa"/>
              <w:bottom w:w="0" w:type="dxa"/>
              <w:right w:w="108" w:type="dxa"/>
            </w:tcMar>
            <w:vAlign w:val="center"/>
          </w:tcPr>
          <w:p>
            <w:pPr>
              <w:spacing w:line="312" w:lineRule="auto"/>
              <w:jc w:val="both"/>
              <w:rPr>
                <w:rFonts w:hint="eastAsia" w:ascii="宋体" w:hAnsi="宋体" w:cs="Arial"/>
                <w:sz w:val="24"/>
              </w:rPr>
            </w:pPr>
            <w:r>
              <w:rPr>
                <w:rFonts w:hint="eastAsia" w:ascii="宋体" w:hAnsi="宋体" w:cs="Arial"/>
                <w:sz w:val="24"/>
              </w:rPr>
              <w:t>1600五盘盘绞机</w:t>
            </w:r>
          </w:p>
        </w:tc>
        <w:tc>
          <w:tcPr>
            <w:tcW w:w="1167" w:type="dxa"/>
            <w:tcMar>
              <w:top w:w="0" w:type="dxa"/>
              <w:left w:w="108" w:type="dxa"/>
              <w:bottom w:w="0" w:type="dxa"/>
              <w:right w:w="108" w:type="dxa"/>
            </w:tcMar>
            <w:vAlign w:val="center"/>
          </w:tcPr>
          <w:p>
            <w:pPr>
              <w:spacing w:line="312" w:lineRule="auto"/>
              <w:jc w:val="center"/>
              <w:rPr>
                <w:rFonts w:ascii="宋体" w:hAnsi="宋体" w:cs="Arial"/>
                <w:sz w:val="24"/>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套</w:t>
            </w:r>
          </w:p>
        </w:tc>
        <w:tc>
          <w:tcPr>
            <w:tcW w:w="2766" w:type="dxa"/>
            <w:shd w:val="clear" w:color="auto" w:fill="auto"/>
            <w:tcMar>
              <w:top w:w="0" w:type="dxa"/>
              <w:left w:w="108" w:type="dxa"/>
              <w:bottom w:w="0" w:type="dxa"/>
              <w:right w:w="108" w:type="dxa"/>
            </w:tcMar>
            <w:vAlign w:val="center"/>
          </w:tcPr>
          <w:p>
            <w:pPr>
              <w:spacing w:line="312" w:lineRule="auto"/>
              <w:ind w:firstLine="630" w:firstLineChars="300"/>
              <w:jc w:val="both"/>
              <w:rPr>
                <w:rFonts w:ascii="宋体" w:hAnsi="宋体" w:cs="Arial"/>
                <w:sz w:val="24"/>
              </w:rPr>
            </w:pPr>
            <w:r>
              <w:rPr>
                <w:rFonts w:hint="eastAsia" w:ascii="宋体" w:hAnsi="宋体"/>
                <w:bCs/>
                <w:color w:val="000000" w:themeColor="text1"/>
                <w:szCs w:val="21"/>
                <w:lang w:val="en-US" w:eastAsia="zh-CN"/>
                <w14:textFill>
                  <w14:solidFill>
                    <w14:schemeClr w14:val="tx1"/>
                  </w14:solidFill>
                </w14:textFill>
              </w:rPr>
              <w:t>详见技术要求</w:t>
            </w:r>
          </w:p>
        </w:tc>
      </w:tr>
    </w:tbl>
    <w:p>
      <w:pPr>
        <w:pStyle w:val="65"/>
        <w:keepNext w:val="0"/>
        <w:keepLines w:val="0"/>
        <w:pageBreakBefore w:val="0"/>
        <w:widowControl w:val="0"/>
        <w:numPr>
          <w:ilvl w:val="0"/>
          <w:numId w:val="1"/>
        </w:numPr>
        <w:kinsoku/>
        <w:wordWrap/>
        <w:overflowPunct/>
        <w:topLinePunct w:val="0"/>
        <w:autoSpaceDE/>
        <w:autoSpaceDN/>
        <w:bidi w:val="0"/>
        <w:adjustRightInd/>
        <w:snapToGrid/>
        <w:spacing w:before="0" w:beforeLines="50" w:line="440" w:lineRule="exact"/>
        <w:ind w:left="0" w:leftChars="0" w:right="0" w:rightChars="0"/>
        <w:jc w:val="both"/>
        <w:textAlignment w:val="auto"/>
        <w:outlineLvl w:val="9"/>
        <w:rPr>
          <w:rFonts w:hint="eastAsia" w:ascii="宋体" w:hAnsi="宋体" w:cs="宋体"/>
          <w:b/>
          <w:sz w:val="28"/>
        </w:rPr>
      </w:pPr>
      <w:bookmarkStart w:id="21" w:name="_Toc42003693"/>
      <w:bookmarkEnd w:id="21"/>
      <w:r>
        <w:rPr>
          <w:rFonts w:hint="eastAsia" w:ascii="宋体" w:hAnsi="宋体" w:cs="宋体"/>
          <w:b/>
          <w:sz w:val="28"/>
        </w:rPr>
        <w:t>招标控制价</w:t>
      </w:r>
    </w:p>
    <w:p>
      <w:pPr>
        <w:pStyle w:val="65"/>
        <w:keepNext w:val="0"/>
        <w:keepLines w:val="0"/>
        <w:pageBreakBefore w:val="0"/>
        <w:widowControl w:val="0"/>
        <w:numPr>
          <w:ilvl w:val="0"/>
          <w:numId w:val="0"/>
        </w:numPr>
        <w:kinsoku/>
        <w:wordWrap/>
        <w:overflowPunct/>
        <w:topLinePunct w:val="0"/>
        <w:autoSpaceDE/>
        <w:autoSpaceDN/>
        <w:bidi w:val="0"/>
        <w:adjustRightInd/>
        <w:snapToGrid/>
        <w:spacing w:before="0" w:beforeLines="50" w:line="440" w:lineRule="exact"/>
        <w:ind w:left="0" w:leftChars="0" w:right="0" w:rightChars="0" w:firstLine="480" w:firstLineChars="200"/>
        <w:jc w:val="both"/>
        <w:textAlignment w:val="auto"/>
        <w:outlineLvl w:val="9"/>
        <w:rPr>
          <w:rFonts w:hint="eastAsia"/>
          <w:sz w:val="24"/>
          <w:u w:val="none"/>
          <w:lang w:val="en-US" w:eastAsia="zh-CN"/>
        </w:rPr>
      </w:pPr>
      <w:r>
        <w:rPr>
          <w:rFonts w:hint="eastAsia"/>
          <w:sz w:val="24"/>
          <w:u w:val="none"/>
          <w:lang w:val="en-US" w:eastAsia="zh-CN"/>
        </w:rPr>
        <w:t>3.1</w:t>
      </w:r>
      <w:r>
        <w:rPr>
          <w:rFonts w:hint="eastAsia" w:ascii="宋体" w:hAnsi="宋体" w:eastAsia="宋体" w:cs="宋体"/>
          <w:sz w:val="24"/>
          <w:szCs w:val="24"/>
        </w:rPr>
        <w:t>标段</w:t>
      </w:r>
      <w:r>
        <w:rPr>
          <w:rFonts w:hint="eastAsia" w:ascii="宋体" w:hAnsi="宋体" w:cs="宋体"/>
          <w:sz w:val="24"/>
          <w:szCs w:val="24"/>
          <w:lang w:eastAsia="zh-CN"/>
        </w:rPr>
        <w:t>一</w:t>
      </w:r>
      <w:r>
        <w:rPr>
          <w:rFonts w:hint="eastAsia"/>
          <w:sz w:val="24"/>
          <w:u w:val="none"/>
          <w:lang w:val="en-US" w:eastAsia="zh-CN"/>
        </w:rPr>
        <w:t>招标控制价（最高投标限价）：</w:t>
      </w:r>
      <w:r>
        <w:rPr>
          <w:rFonts w:hint="eastAsia"/>
          <w:sz w:val="24"/>
          <w:highlight w:val="yellow"/>
          <w:u w:val="none"/>
          <w:lang w:val="en-US" w:eastAsia="zh-CN"/>
        </w:rPr>
        <w:t xml:space="preserve">人民币 </w:t>
      </w:r>
      <w:r>
        <w:rPr>
          <w:rFonts w:hint="eastAsia"/>
          <w:sz w:val="24"/>
          <w:highlight w:val="yellow"/>
          <w:u w:val="single"/>
          <w:lang w:val="en-US" w:eastAsia="zh-CN"/>
        </w:rPr>
        <w:t xml:space="preserve"> </w:t>
      </w:r>
      <w:r>
        <w:rPr>
          <w:rFonts w:hint="eastAsia"/>
          <w:color w:val="FF0000"/>
          <w:sz w:val="24"/>
          <w:highlight w:val="yellow"/>
          <w:u w:val="single"/>
          <w:lang w:val="en-US" w:eastAsia="zh-CN"/>
        </w:rPr>
        <w:t>165</w:t>
      </w:r>
      <w:r>
        <w:rPr>
          <w:rFonts w:hint="eastAsia"/>
          <w:sz w:val="24"/>
          <w:highlight w:val="yellow"/>
          <w:u w:val="single"/>
          <w:lang w:val="en-US" w:eastAsia="zh-CN"/>
        </w:rPr>
        <w:t>万</w:t>
      </w:r>
      <w:r>
        <w:rPr>
          <w:rFonts w:hint="eastAsia"/>
          <w:sz w:val="24"/>
          <w:highlight w:val="yellow"/>
          <w:u w:val="none"/>
          <w:lang w:val="en-US" w:eastAsia="zh-CN"/>
        </w:rPr>
        <w:t>元整。</w:t>
      </w:r>
    </w:p>
    <w:p>
      <w:pPr>
        <w:pStyle w:val="65"/>
        <w:keepNext w:val="0"/>
        <w:keepLines w:val="0"/>
        <w:pageBreakBefore w:val="0"/>
        <w:widowControl w:val="0"/>
        <w:kinsoku/>
        <w:wordWrap/>
        <w:overflowPunct/>
        <w:topLinePunct w:val="0"/>
        <w:autoSpaceDE/>
        <w:autoSpaceDN/>
        <w:bidi w:val="0"/>
        <w:adjustRightInd/>
        <w:snapToGrid/>
        <w:spacing w:before="0" w:beforeLines="50" w:line="440" w:lineRule="exact"/>
        <w:ind w:left="0" w:leftChars="0" w:right="0" w:rightChars="0"/>
        <w:jc w:val="both"/>
        <w:textAlignment w:val="auto"/>
        <w:outlineLvl w:val="9"/>
        <w:rPr>
          <w:rFonts w:ascii="宋体" w:hAnsi="宋体" w:cs="宋体"/>
          <w:b/>
          <w:sz w:val="28"/>
        </w:rPr>
      </w:pPr>
      <w:r>
        <w:rPr>
          <w:rFonts w:hint="eastAsia" w:ascii="宋体" w:hAnsi="宋体" w:cs="宋体"/>
          <w:b/>
          <w:sz w:val="28"/>
          <w:lang w:val="en-US" w:eastAsia="zh-CN"/>
        </w:rPr>
        <w:t>4</w:t>
      </w:r>
      <w:r>
        <w:rPr>
          <w:rFonts w:hint="eastAsia" w:ascii="宋体" w:hAnsi="宋体" w:cs="宋体"/>
          <w:b/>
          <w:sz w:val="28"/>
        </w:rPr>
        <w:t>.申请人资格要求</w:t>
      </w:r>
    </w:p>
    <w:p>
      <w:pPr>
        <w:spacing w:line="360" w:lineRule="exact"/>
        <w:ind w:firstLine="480" w:firstLineChars="200"/>
        <w:textAlignment w:val="baseline"/>
        <w:rPr>
          <w:rFonts w:ascii="宋体" w:hAnsi="宋体" w:cs="宋体"/>
          <w:color w:val="auto"/>
          <w:sz w:val="24"/>
        </w:rPr>
      </w:pPr>
      <w:bookmarkStart w:id="22" w:name="_Toc287176212"/>
      <w:bookmarkEnd w:id="22"/>
      <w:bookmarkStart w:id="23" w:name="_Toc357678323"/>
      <w:bookmarkEnd w:id="23"/>
      <w:bookmarkStart w:id="24" w:name="_Toc214003063"/>
      <w:bookmarkEnd w:id="24"/>
      <w:bookmarkStart w:id="25" w:name="_Toc423"/>
      <w:bookmarkEnd w:id="25"/>
      <w:bookmarkStart w:id="26" w:name="_Toc225830001"/>
      <w:bookmarkEnd w:id="26"/>
      <w:r>
        <w:rPr>
          <w:rFonts w:hint="eastAsia" w:ascii="宋体" w:hAnsi="宋体" w:cs="宋体"/>
          <w:color w:val="auto"/>
          <w:sz w:val="24"/>
          <w:lang w:val="en-US" w:eastAsia="zh-CN"/>
        </w:rPr>
        <w:t>4</w:t>
      </w:r>
      <w:r>
        <w:rPr>
          <w:rFonts w:ascii="宋体" w:hAnsi="宋体" w:cs="宋体"/>
          <w:color w:val="auto"/>
          <w:sz w:val="24"/>
        </w:rPr>
        <w:t>.</w:t>
      </w:r>
      <w:r>
        <w:rPr>
          <w:rFonts w:hint="eastAsia" w:ascii="宋体" w:hAnsi="宋体" w:cs="宋体"/>
          <w:color w:val="auto"/>
          <w:sz w:val="24"/>
        </w:rPr>
        <w:t>1投标人必须具有独立法人资格，企业营业执照需合格有效；具有招标货物制造能力的制造商，在同行业中具有较高的知名度，且无不良运行纪录，所投产品为非实验品，且为全新产品。</w:t>
      </w:r>
    </w:p>
    <w:p>
      <w:pPr>
        <w:spacing w:line="440" w:lineRule="exact"/>
        <w:ind w:firstLine="480"/>
        <w:rPr>
          <w:rFonts w:hint="eastAsia" w:ascii="宋体" w:hAnsi="宋体" w:cs="宋体"/>
          <w:color w:val="FF0000"/>
          <w:sz w:val="24"/>
        </w:rPr>
      </w:pPr>
      <w:r>
        <w:rPr>
          <w:rFonts w:hint="eastAsia" w:ascii="宋体" w:hAnsi="宋体" w:cs="宋体"/>
          <w:color w:val="auto"/>
          <w:sz w:val="24"/>
          <w:lang w:val="en-US" w:eastAsia="zh-CN"/>
        </w:rPr>
        <w:t>4</w:t>
      </w:r>
      <w:r>
        <w:rPr>
          <w:rFonts w:ascii="宋体" w:hAnsi="宋体" w:cs="宋体"/>
          <w:color w:val="auto"/>
          <w:sz w:val="24"/>
        </w:rPr>
        <w:t>.2</w:t>
      </w:r>
      <w:r>
        <w:rPr>
          <w:rFonts w:hint="eastAsia" w:ascii="宋体" w:hAnsi="宋体" w:cs="宋体"/>
          <w:color w:val="auto"/>
          <w:sz w:val="24"/>
          <w:highlight w:val="none"/>
        </w:rPr>
        <w:t>自20</w:t>
      </w:r>
      <w:r>
        <w:rPr>
          <w:rFonts w:hint="eastAsia" w:ascii="宋体" w:hAnsi="宋体" w:cs="宋体"/>
          <w:color w:val="auto"/>
          <w:sz w:val="24"/>
          <w:highlight w:val="none"/>
          <w:lang w:val="en-US" w:eastAsia="zh-CN"/>
        </w:rPr>
        <w:t>17</w:t>
      </w:r>
      <w:r>
        <w:rPr>
          <w:rFonts w:hint="eastAsia" w:ascii="宋体" w:hAnsi="宋体" w:cs="宋体"/>
          <w:color w:val="auto"/>
          <w:sz w:val="24"/>
          <w:highlight w:val="none"/>
        </w:rPr>
        <w:t>年</w:t>
      </w:r>
      <w:r>
        <w:rPr>
          <w:rFonts w:ascii="宋体" w:hAnsi="宋体" w:cs="宋体"/>
          <w:color w:val="auto"/>
          <w:sz w:val="24"/>
          <w:highlight w:val="none"/>
        </w:rPr>
        <w:t>1</w:t>
      </w:r>
      <w:r>
        <w:rPr>
          <w:rFonts w:hint="eastAsia" w:ascii="宋体" w:hAnsi="宋体" w:cs="宋体"/>
          <w:color w:val="auto"/>
          <w:sz w:val="24"/>
          <w:highlight w:val="none"/>
        </w:rPr>
        <w:t>月1日至今，</w:t>
      </w:r>
      <w:r>
        <w:rPr>
          <w:rFonts w:hint="eastAsia" w:ascii="宋体" w:hAnsi="宋体" w:cs="宋体"/>
          <w:color w:val="auto"/>
          <w:sz w:val="24"/>
        </w:rPr>
        <w:t>以签订合同时间为准，须要投标人具有成熟的技术储备，</w:t>
      </w:r>
      <w:r>
        <w:rPr>
          <w:rFonts w:hint="eastAsia" w:ascii="Arial" w:hAnsi="Arial" w:eastAsia="Calibri" w:cs="Arial"/>
          <w:color w:val="000000" w:themeColor="text1"/>
          <w:sz w:val="24"/>
          <w14:textFill>
            <w14:solidFill>
              <w14:schemeClr w14:val="tx1"/>
            </w14:solidFill>
          </w14:textFill>
        </w:rPr>
        <w:t>盘绞机</w:t>
      </w:r>
      <w:r>
        <w:rPr>
          <w:rFonts w:hint="eastAsia" w:ascii="Arial" w:hAnsi="Arial" w:cs="Arial"/>
          <w:color w:val="000000" w:themeColor="text1"/>
          <w:sz w:val="24"/>
          <w:lang w:eastAsia="zh-CN"/>
          <w14:textFill>
            <w14:solidFill>
              <w14:schemeClr w14:val="tx1"/>
            </w14:solidFill>
          </w14:textFill>
        </w:rPr>
        <w:t>的</w:t>
      </w:r>
      <w:r>
        <w:rPr>
          <w:rFonts w:hint="eastAsia" w:ascii="宋体" w:hAnsi="宋体" w:cs="宋体"/>
          <w:color w:val="auto"/>
          <w:sz w:val="24"/>
        </w:rPr>
        <w:t>销售使用业绩，</w:t>
      </w:r>
      <w:r>
        <w:rPr>
          <w:rFonts w:hint="eastAsia" w:ascii="宋体" w:hAnsi="宋体" w:cs="宋体"/>
          <w:color w:val="auto"/>
          <w:sz w:val="24"/>
          <w:lang w:eastAsia="zh-CN"/>
        </w:rPr>
        <w:t>并</w:t>
      </w:r>
      <w:r>
        <w:rPr>
          <w:rFonts w:hint="eastAsia" w:ascii="宋体" w:hAnsi="宋体" w:cs="宋体"/>
          <w:color w:val="FF0000"/>
          <w:sz w:val="24"/>
        </w:rPr>
        <w:t>提供合同复印件</w:t>
      </w:r>
      <w:r>
        <w:rPr>
          <w:rFonts w:hint="eastAsia" w:ascii="宋体" w:hAnsi="宋体" w:cs="宋体"/>
          <w:color w:val="FF0000"/>
          <w:sz w:val="24"/>
          <w:lang w:eastAsia="zh-CN"/>
        </w:rPr>
        <w:t>、发票</w:t>
      </w:r>
      <w:r>
        <w:rPr>
          <w:rFonts w:hint="eastAsia" w:ascii="宋体" w:hAnsi="宋体" w:cs="宋体"/>
          <w:color w:val="FF0000"/>
          <w:sz w:val="24"/>
          <w:lang w:val="en-US" w:eastAsia="zh-CN"/>
        </w:rPr>
        <w:t>或</w:t>
      </w:r>
      <w:r>
        <w:rPr>
          <w:rFonts w:hint="eastAsia" w:ascii="宋体" w:hAnsi="宋体" w:cs="宋体"/>
          <w:color w:val="FF0000"/>
          <w:sz w:val="24"/>
        </w:rPr>
        <w:t>使用单位验收合格证明。</w:t>
      </w:r>
    </w:p>
    <w:p>
      <w:pPr>
        <w:spacing w:line="440" w:lineRule="exact"/>
        <w:ind w:firstLine="480"/>
        <w:rPr>
          <w:rFonts w:hint="default" w:ascii="宋体" w:hAnsi="宋体" w:eastAsia="宋体" w:cs="宋体"/>
          <w:color w:val="auto"/>
          <w:sz w:val="24"/>
          <w:highlight w:val="yellow"/>
          <w:lang w:val="en-US" w:eastAsia="zh-CN"/>
        </w:rPr>
      </w:pPr>
      <w:r>
        <w:rPr>
          <w:rFonts w:hint="eastAsia" w:ascii="宋体" w:hAnsi="宋体" w:cs="宋体"/>
          <w:color w:val="auto"/>
          <w:sz w:val="24"/>
          <w:lang w:val="en-US" w:eastAsia="zh-CN"/>
        </w:rPr>
        <w:t>4.3</w:t>
      </w:r>
      <w:r>
        <w:rPr>
          <w:rFonts w:hint="eastAsia" w:ascii="宋体" w:hAnsi="宋体" w:cs="宋体"/>
          <w:color w:val="auto"/>
          <w:sz w:val="24"/>
          <w:highlight w:val="none"/>
          <w:lang w:val="en-US" w:eastAsia="zh-CN"/>
        </w:rPr>
        <w:t>具有完善的质量保证和售后服务体系及备件库；</w:t>
      </w:r>
    </w:p>
    <w:p>
      <w:pPr>
        <w:spacing w:line="440" w:lineRule="exact"/>
        <w:ind w:firstLine="480"/>
        <w:rPr>
          <w:rFonts w:hint="eastAsia" w:ascii="宋体" w:hAnsi="宋体" w:eastAsia="宋体" w:cs="宋体"/>
          <w:color w:val="auto"/>
          <w:sz w:val="24"/>
          <w:lang w:eastAsia="zh-CN"/>
        </w:rPr>
      </w:pPr>
      <w:r>
        <w:rPr>
          <w:rFonts w:hint="eastAsia" w:ascii="宋体" w:hAnsi="宋体" w:cs="宋体"/>
          <w:color w:val="auto"/>
          <w:sz w:val="24"/>
          <w:lang w:val="en-US" w:eastAsia="zh-CN"/>
        </w:rPr>
        <w:t>4</w:t>
      </w:r>
      <w:r>
        <w:rPr>
          <w:rFonts w:hint="eastAsia" w:ascii="宋体" w:hAnsi="宋体" w:cs="宋体"/>
          <w:color w:val="auto"/>
          <w:sz w:val="24"/>
        </w:rPr>
        <w:t>.</w:t>
      </w:r>
      <w:r>
        <w:rPr>
          <w:rFonts w:hint="eastAsia" w:ascii="宋体" w:hAnsi="宋体" w:cs="宋体"/>
          <w:color w:val="auto"/>
          <w:sz w:val="24"/>
          <w:lang w:val="en-US" w:eastAsia="zh-CN"/>
        </w:rPr>
        <w:t>4</w:t>
      </w:r>
      <w:r>
        <w:rPr>
          <w:rFonts w:hint="eastAsia" w:ascii="宋体" w:hAnsi="宋体" w:cs="宋体"/>
          <w:color w:val="auto"/>
          <w:sz w:val="24"/>
        </w:rPr>
        <w:t>投标人未被“信用中国”网站列入失信被执行人和重大税收违法案件当事人名单</w:t>
      </w:r>
      <w:r>
        <w:rPr>
          <w:rFonts w:hint="eastAsia" w:ascii="宋体" w:hAnsi="宋体" w:cs="宋体"/>
          <w:color w:val="auto"/>
          <w:sz w:val="24"/>
          <w:lang w:eastAsia="zh-CN"/>
        </w:rPr>
        <w:t>。</w:t>
      </w:r>
    </w:p>
    <w:p>
      <w:pPr>
        <w:spacing w:line="440" w:lineRule="exact"/>
        <w:ind w:firstLine="480"/>
        <w:rPr>
          <w:rFonts w:hint="eastAsia" w:ascii="宋体" w:hAnsi="宋体" w:cs="宋体"/>
          <w:b/>
          <w:color w:val="auto"/>
          <w:sz w:val="28"/>
          <w:lang w:val="en-US" w:eastAsia="zh-CN"/>
        </w:rPr>
      </w:pPr>
      <w:r>
        <w:rPr>
          <w:rFonts w:hint="eastAsia" w:ascii="宋体" w:hAnsi="宋体" w:cs="宋体"/>
          <w:color w:val="auto"/>
          <w:sz w:val="24"/>
          <w:lang w:val="en-US" w:eastAsia="zh-CN"/>
        </w:rPr>
        <w:t>4</w:t>
      </w:r>
      <w:r>
        <w:rPr>
          <w:rFonts w:ascii="宋体" w:hAnsi="宋体" w:cs="宋体"/>
          <w:color w:val="auto"/>
          <w:sz w:val="24"/>
        </w:rPr>
        <w:t>.</w:t>
      </w:r>
      <w:r>
        <w:rPr>
          <w:rFonts w:hint="eastAsia" w:ascii="宋体" w:hAnsi="宋体" w:cs="宋体"/>
          <w:color w:val="auto"/>
          <w:sz w:val="24"/>
          <w:lang w:val="en-US" w:eastAsia="zh-CN"/>
        </w:rPr>
        <w:t>5</w:t>
      </w:r>
      <w:r>
        <w:rPr>
          <w:rFonts w:hint="eastAsia" w:ascii="宋体" w:hAnsi="宋体" w:cs="宋体"/>
          <w:color w:val="auto"/>
          <w:sz w:val="24"/>
        </w:rPr>
        <w:t>本项目不接受联合体投标，不接受项目整体转包制造</w:t>
      </w:r>
      <w:r>
        <w:rPr>
          <w:rFonts w:hint="eastAsia" w:ascii="宋体" w:hAnsi="宋体" w:cs="宋体"/>
          <w:color w:val="auto"/>
          <w:sz w:val="24"/>
          <w:lang w:eastAsia="zh-CN"/>
        </w:rPr>
        <w:t>。</w:t>
      </w:r>
      <w:bookmarkStart w:id="27" w:name="_Toc42003694"/>
      <w:bookmarkEnd w:id="27"/>
    </w:p>
    <w:p>
      <w:pPr>
        <w:pStyle w:val="65"/>
        <w:spacing w:line="440" w:lineRule="exact"/>
        <w:rPr>
          <w:rFonts w:hint="eastAsia" w:ascii="宋体" w:hAnsi="宋体" w:cs="宋体"/>
          <w:b/>
          <w:color w:val="FF0000"/>
          <w:sz w:val="28"/>
        </w:rPr>
      </w:pPr>
      <w:r>
        <w:rPr>
          <w:rFonts w:hint="eastAsia" w:ascii="宋体" w:hAnsi="宋体" w:cs="宋体"/>
          <w:b/>
          <w:color w:val="FF0000"/>
          <w:sz w:val="28"/>
          <w:lang w:val="en-US" w:eastAsia="zh-CN"/>
        </w:rPr>
        <w:t>5</w:t>
      </w:r>
      <w:r>
        <w:rPr>
          <w:rFonts w:hint="eastAsia" w:ascii="宋体" w:hAnsi="宋体" w:cs="宋体"/>
          <w:b/>
          <w:color w:val="FF0000"/>
          <w:sz w:val="28"/>
        </w:rPr>
        <w:t>.投标报名登记和资格审查时间</w:t>
      </w:r>
    </w:p>
    <w:p>
      <w:pPr>
        <w:pStyle w:val="65"/>
        <w:numPr>
          <w:ilvl w:val="0"/>
          <w:numId w:val="0"/>
        </w:numPr>
        <w:spacing w:line="440" w:lineRule="exact"/>
        <w:rPr>
          <w:rFonts w:hint="eastAsia" w:ascii="宋体" w:hAnsi="宋体" w:eastAsia="宋体"/>
          <w:color w:val="FF0000"/>
          <w:kern w:val="2"/>
          <w:sz w:val="24"/>
          <w:szCs w:val="22"/>
          <w:lang w:eastAsia="zh-CN"/>
        </w:rPr>
      </w:pPr>
      <w:r>
        <w:rPr>
          <w:rFonts w:hint="eastAsia" w:ascii="宋体" w:hAnsi="宋体" w:cs="宋体"/>
          <w:b/>
          <w:color w:val="FF0000"/>
          <w:sz w:val="28"/>
        </w:rPr>
        <w:t xml:space="preserve"> </w:t>
      </w:r>
      <w:r>
        <w:rPr>
          <w:rFonts w:hint="eastAsia" w:ascii="宋体" w:hAnsi="宋体"/>
          <w:color w:val="FF0000"/>
          <w:kern w:val="2"/>
          <w:sz w:val="24"/>
          <w:szCs w:val="22"/>
        </w:rPr>
        <w:t xml:space="preserve"> </w:t>
      </w:r>
      <w:r>
        <w:rPr>
          <w:rFonts w:hint="eastAsia" w:ascii="宋体" w:hAnsi="宋体"/>
          <w:color w:val="FF0000"/>
          <w:kern w:val="2"/>
          <w:sz w:val="24"/>
          <w:szCs w:val="22"/>
          <w:lang w:val="en-US" w:eastAsia="zh-CN"/>
        </w:rPr>
        <w:t xml:space="preserve">  5.1</w:t>
      </w:r>
      <w:r>
        <w:rPr>
          <w:rFonts w:hint="eastAsia" w:ascii="宋体" w:hAnsi="宋体" w:eastAsia="宋体" w:cs="Times New Roman"/>
          <w:b w:val="0"/>
          <w:color w:val="auto"/>
          <w:kern w:val="1"/>
          <w:sz w:val="24"/>
          <w:szCs w:val="24"/>
          <w:lang w:val="en-US" w:eastAsia="zh-CN" w:bidi="ar-SA"/>
        </w:rPr>
        <w:t>本项目采用</w:t>
      </w:r>
      <w:r>
        <w:rPr>
          <w:rFonts w:hint="eastAsia" w:ascii="宋体" w:hAnsi="宋体" w:cs="Times New Roman"/>
          <w:b w:val="0"/>
          <w:color w:val="auto"/>
          <w:kern w:val="1"/>
          <w:sz w:val="24"/>
          <w:szCs w:val="24"/>
          <w:lang w:val="en-US" w:eastAsia="zh-CN" w:bidi="ar-SA"/>
        </w:rPr>
        <w:t>线下</w:t>
      </w:r>
      <w:r>
        <w:rPr>
          <w:rFonts w:hint="eastAsia" w:ascii="宋体" w:hAnsi="宋体" w:eastAsia="宋体" w:cs="Times New Roman"/>
          <w:b w:val="0"/>
          <w:color w:val="auto"/>
          <w:kern w:val="1"/>
          <w:sz w:val="24"/>
          <w:szCs w:val="24"/>
          <w:lang w:val="en-US" w:eastAsia="zh-CN" w:bidi="ar-SA"/>
        </w:rPr>
        <w:t>登记</w:t>
      </w:r>
      <w:r>
        <w:rPr>
          <w:rFonts w:hint="eastAsia" w:ascii="宋体" w:hAnsi="宋体" w:cs="Times New Roman"/>
          <w:b w:val="0"/>
          <w:color w:val="auto"/>
          <w:kern w:val="1"/>
          <w:sz w:val="24"/>
          <w:szCs w:val="24"/>
          <w:lang w:val="en-US" w:eastAsia="zh-CN" w:bidi="ar-SA"/>
        </w:rPr>
        <w:t>报名</w:t>
      </w:r>
      <w:r>
        <w:rPr>
          <w:rFonts w:hint="eastAsia" w:ascii="宋体" w:hAnsi="宋体" w:eastAsia="宋体" w:cs="Times New Roman"/>
          <w:b w:val="0"/>
          <w:color w:val="auto"/>
          <w:kern w:val="1"/>
          <w:sz w:val="24"/>
          <w:szCs w:val="24"/>
          <w:lang w:val="en-US" w:eastAsia="zh-CN" w:bidi="ar-SA"/>
        </w:rPr>
        <w:t>，须先在广州电缆厂有限公司</w:t>
      </w:r>
      <w:r>
        <w:rPr>
          <w:rFonts w:hint="eastAsia" w:ascii="宋体" w:hAnsi="宋体" w:cs="Times New Roman"/>
          <w:b w:val="0"/>
          <w:color w:val="auto"/>
          <w:kern w:val="1"/>
          <w:sz w:val="24"/>
          <w:szCs w:val="24"/>
          <w:lang w:val="en-US" w:eastAsia="zh-CN" w:bidi="ar-SA"/>
        </w:rPr>
        <w:t>采购部</w:t>
      </w:r>
      <w:r>
        <w:rPr>
          <w:rFonts w:hint="eastAsia" w:ascii="宋体" w:hAnsi="宋体" w:eastAsia="宋体" w:cs="Times New Roman"/>
          <w:b w:val="0"/>
          <w:color w:val="auto"/>
          <w:kern w:val="1"/>
          <w:sz w:val="24"/>
          <w:szCs w:val="24"/>
          <w:lang w:val="en-US" w:eastAsia="zh-CN" w:bidi="ar-SA"/>
        </w:rPr>
        <w:t>办理</w:t>
      </w:r>
      <w:r>
        <w:rPr>
          <w:rFonts w:hint="eastAsia" w:ascii="宋体" w:hAnsi="宋体" w:cs="Times New Roman"/>
          <w:b w:val="0"/>
          <w:color w:val="auto"/>
          <w:kern w:val="1"/>
          <w:sz w:val="24"/>
          <w:szCs w:val="24"/>
          <w:lang w:val="en-US" w:eastAsia="zh-CN" w:bidi="ar-SA"/>
        </w:rPr>
        <w:t>投标</w:t>
      </w:r>
      <w:r>
        <w:rPr>
          <w:rFonts w:hint="eastAsia" w:ascii="宋体" w:hAnsi="宋体" w:eastAsia="宋体" w:cs="Times New Roman"/>
          <w:b w:val="0"/>
          <w:color w:val="auto"/>
          <w:kern w:val="1"/>
          <w:sz w:val="24"/>
          <w:szCs w:val="24"/>
          <w:lang w:val="en-US" w:eastAsia="zh-CN" w:bidi="ar-SA"/>
        </w:rPr>
        <w:t>报名手续</w:t>
      </w:r>
      <w:r>
        <w:rPr>
          <w:rFonts w:hint="eastAsia" w:ascii="宋体" w:hAnsi="宋体" w:cs="Times New Roman"/>
          <w:b w:val="0"/>
          <w:color w:val="auto"/>
          <w:kern w:val="1"/>
          <w:sz w:val="24"/>
          <w:szCs w:val="24"/>
          <w:lang w:val="en-US" w:eastAsia="zh-CN" w:bidi="ar-SA"/>
        </w:rPr>
        <w:t>（需符合申请人资格要求）</w:t>
      </w:r>
      <w:r>
        <w:rPr>
          <w:rFonts w:hint="eastAsia" w:ascii="宋体" w:hAnsi="宋体"/>
          <w:color w:val="FF0000"/>
          <w:kern w:val="2"/>
          <w:sz w:val="24"/>
          <w:szCs w:val="22"/>
          <w:lang w:eastAsia="zh-CN"/>
        </w:rPr>
        <w:t>。</w:t>
      </w:r>
    </w:p>
    <w:p>
      <w:pPr>
        <w:pStyle w:val="65"/>
        <w:numPr>
          <w:ilvl w:val="0"/>
          <w:numId w:val="0"/>
        </w:numPr>
        <w:spacing w:line="440" w:lineRule="exact"/>
        <w:ind w:firstLine="480" w:firstLineChars="200"/>
        <w:rPr>
          <w:rFonts w:hint="eastAsia" w:ascii="宋体" w:hAnsi="宋体" w:cs="宋体"/>
          <w:b/>
          <w:sz w:val="28"/>
        </w:rPr>
      </w:pPr>
      <w:r>
        <w:rPr>
          <w:rFonts w:hint="eastAsia" w:ascii="宋体" w:hAnsi="宋体"/>
          <w:color w:val="FF0000"/>
          <w:kern w:val="2"/>
          <w:sz w:val="24"/>
          <w:szCs w:val="22"/>
          <w:lang w:val="en-US" w:eastAsia="zh-CN"/>
        </w:rPr>
        <w:t>5.2</w:t>
      </w:r>
      <w:r>
        <w:rPr>
          <w:rFonts w:hint="eastAsia" w:ascii="宋体" w:hAnsi="宋体"/>
          <w:color w:val="FF0000"/>
          <w:kern w:val="2"/>
          <w:sz w:val="24"/>
          <w:szCs w:val="22"/>
        </w:rPr>
        <w:t>投标报名登记和资格审查时间：2021年 1</w:t>
      </w:r>
      <w:r>
        <w:rPr>
          <w:rFonts w:hint="eastAsia" w:ascii="宋体" w:hAnsi="宋体"/>
          <w:color w:val="FF0000"/>
          <w:kern w:val="2"/>
          <w:sz w:val="24"/>
          <w:szCs w:val="22"/>
          <w:lang w:val="en-US" w:eastAsia="zh-CN"/>
        </w:rPr>
        <w:t>2</w:t>
      </w:r>
      <w:r>
        <w:rPr>
          <w:rFonts w:hint="eastAsia" w:ascii="宋体" w:hAnsi="宋体"/>
          <w:color w:val="FF0000"/>
          <w:kern w:val="2"/>
          <w:sz w:val="24"/>
          <w:szCs w:val="22"/>
        </w:rPr>
        <w:t xml:space="preserve">月 </w:t>
      </w:r>
      <w:r>
        <w:rPr>
          <w:rFonts w:hint="eastAsia" w:ascii="宋体" w:hAnsi="宋体"/>
          <w:color w:val="FF0000"/>
          <w:kern w:val="2"/>
          <w:sz w:val="24"/>
          <w:szCs w:val="22"/>
          <w:lang w:val="en-US" w:eastAsia="zh-CN"/>
        </w:rPr>
        <w:t>09</w:t>
      </w:r>
      <w:r>
        <w:rPr>
          <w:rFonts w:hint="eastAsia" w:ascii="宋体" w:hAnsi="宋体"/>
          <w:color w:val="FF0000"/>
          <w:kern w:val="2"/>
          <w:sz w:val="24"/>
          <w:szCs w:val="22"/>
        </w:rPr>
        <w:t>日 8 时 30分至 2021 年1</w:t>
      </w:r>
      <w:r>
        <w:rPr>
          <w:rFonts w:hint="eastAsia" w:ascii="宋体" w:hAnsi="宋体"/>
          <w:color w:val="FF0000"/>
          <w:kern w:val="2"/>
          <w:sz w:val="24"/>
          <w:szCs w:val="22"/>
          <w:lang w:val="en-US" w:eastAsia="zh-CN"/>
        </w:rPr>
        <w:t>2</w:t>
      </w:r>
      <w:r>
        <w:rPr>
          <w:rFonts w:hint="eastAsia" w:ascii="宋体" w:hAnsi="宋体"/>
          <w:color w:val="FF0000"/>
          <w:kern w:val="2"/>
          <w:sz w:val="24"/>
          <w:szCs w:val="22"/>
        </w:rPr>
        <w:t xml:space="preserve">月 </w:t>
      </w:r>
      <w:r>
        <w:rPr>
          <w:rFonts w:hint="eastAsia" w:ascii="宋体" w:hAnsi="宋体"/>
          <w:color w:val="FF0000"/>
          <w:kern w:val="2"/>
          <w:sz w:val="24"/>
          <w:szCs w:val="22"/>
          <w:lang w:val="en-US" w:eastAsia="zh-CN"/>
        </w:rPr>
        <w:t>16</w:t>
      </w:r>
      <w:r>
        <w:rPr>
          <w:rFonts w:hint="eastAsia" w:ascii="宋体" w:hAnsi="宋体"/>
          <w:color w:val="FF0000"/>
          <w:kern w:val="2"/>
          <w:sz w:val="24"/>
          <w:szCs w:val="22"/>
        </w:rPr>
        <w:t>日 17时00 分。在投标报名登记时间内提供</w:t>
      </w:r>
      <w:r>
        <w:rPr>
          <w:rFonts w:hint="eastAsia" w:ascii="宋体" w:hAnsi="宋体"/>
          <w:color w:val="FF0000"/>
          <w:sz w:val="24"/>
        </w:rPr>
        <w:t>资格审查合格条件的投标人不足 3 名或通过有效性审查的投标人不足3名时为招标失败。</w:t>
      </w:r>
      <w:r>
        <w:rPr>
          <w:rFonts w:hint="eastAsia" w:ascii="宋体" w:hAnsi="宋体"/>
          <w:color w:val="FF0000"/>
          <w:sz w:val="24"/>
          <w:lang w:val="en-US" w:eastAsia="zh-CN"/>
        </w:rPr>
        <w:t xml:space="preserve">                          </w:t>
      </w:r>
      <w:r>
        <w:rPr>
          <w:rFonts w:hint="eastAsia" w:ascii="宋体" w:hAnsi="宋体" w:eastAsia="宋体" w:cs="Times New Roman"/>
          <w:b w:val="0"/>
          <w:color w:val="auto"/>
          <w:kern w:val="1"/>
          <w:sz w:val="24"/>
          <w:szCs w:val="24"/>
          <w:lang w:val="en-US" w:eastAsia="zh-CN" w:bidi="ar-SA"/>
        </w:rPr>
        <w:t>注：获取招标文件的单位，均被视为已充分理解本公告的有关要求，采购人均无责任承担其是否符合供应商资格要求条件而引起的一切后果。</w:t>
      </w:r>
    </w:p>
    <w:p>
      <w:pPr>
        <w:pStyle w:val="65"/>
        <w:spacing w:line="440" w:lineRule="exact"/>
        <w:rPr>
          <w:rFonts w:ascii="宋体" w:hAnsi="宋体" w:cs="宋体"/>
          <w:b/>
          <w:color w:val="auto"/>
          <w:sz w:val="28"/>
        </w:rPr>
      </w:pPr>
      <w:r>
        <w:rPr>
          <w:rFonts w:hint="eastAsia" w:ascii="宋体" w:hAnsi="宋体" w:cs="宋体"/>
          <w:b/>
          <w:color w:val="auto"/>
          <w:sz w:val="28"/>
          <w:lang w:val="en-US" w:eastAsia="zh-CN"/>
        </w:rPr>
        <w:t>6</w:t>
      </w:r>
      <w:r>
        <w:rPr>
          <w:rFonts w:hint="eastAsia" w:ascii="宋体" w:hAnsi="宋体" w:cs="宋体"/>
          <w:b/>
          <w:color w:val="auto"/>
          <w:sz w:val="28"/>
        </w:rPr>
        <w:t>．招标文件的获取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 w:afterAutospacing="0"/>
        <w:ind w:left="0" w:right="0" w:firstLine="480" w:firstLineChars="200"/>
        <w:jc w:val="left"/>
        <w:rPr>
          <w:rFonts w:hint="eastAsia" w:ascii="宋体" w:hAnsi="宋体" w:eastAsia="宋体" w:cs="Times New Roman"/>
          <w:b w:val="0"/>
          <w:color w:val="auto"/>
          <w:kern w:val="1"/>
          <w:sz w:val="24"/>
          <w:szCs w:val="24"/>
          <w:highlight w:val="none"/>
          <w:lang w:val="en-US" w:eastAsia="zh-CN" w:bidi="ar-SA"/>
        </w:rPr>
      </w:pPr>
      <w:r>
        <w:rPr>
          <w:rFonts w:hint="eastAsia" w:ascii="宋体" w:hAnsi="宋体" w:eastAsia="宋体" w:cs="Times New Roman"/>
          <w:b w:val="0"/>
          <w:color w:val="auto"/>
          <w:kern w:val="1"/>
          <w:sz w:val="24"/>
          <w:szCs w:val="24"/>
          <w:lang w:val="en-US" w:eastAsia="zh-CN" w:bidi="ar-SA"/>
        </w:rPr>
        <w:t>请申请人从</w:t>
      </w:r>
      <w:r>
        <w:rPr>
          <w:rFonts w:hint="eastAsia" w:ascii="宋体" w:hAnsi="宋体" w:eastAsia="宋体" w:cs="Times New Roman"/>
          <w:b w:val="0"/>
          <w:color w:val="auto"/>
          <w:kern w:val="1"/>
          <w:sz w:val="24"/>
          <w:szCs w:val="24"/>
          <w:highlight w:val="none"/>
          <w:lang w:val="en-US" w:eastAsia="zh-CN" w:bidi="ar-SA"/>
        </w:rPr>
        <w:t>2021年</w:t>
      </w:r>
      <w:r>
        <w:rPr>
          <w:rFonts w:hint="eastAsia" w:ascii="宋体" w:hAnsi="宋体" w:cs="Times New Roman"/>
          <w:b w:val="0"/>
          <w:color w:val="auto"/>
          <w:kern w:val="1"/>
          <w:sz w:val="24"/>
          <w:szCs w:val="24"/>
          <w:highlight w:val="none"/>
          <w:lang w:val="en-US" w:eastAsia="zh-CN" w:bidi="ar-SA"/>
        </w:rPr>
        <w:t>12</w:t>
      </w:r>
      <w:r>
        <w:rPr>
          <w:rFonts w:hint="eastAsia" w:ascii="宋体" w:hAnsi="宋体" w:eastAsia="宋体" w:cs="Times New Roman"/>
          <w:b w:val="0"/>
          <w:color w:val="auto"/>
          <w:kern w:val="1"/>
          <w:sz w:val="24"/>
          <w:szCs w:val="24"/>
          <w:highlight w:val="none"/>
          <w:lang w:val="en-US" w:eastAsia="zh-CN" w:bidi="ar-SA"/>
        </w:rPr>
        <w:t>月</w:t>
      </w:r>
      <w:r>
        <w:rPr>
          <w:rFonts w:hint="eastAsia" w:ascii="宋体" w:hAnsi="宋体" w:cs="Times New Roman"/>
          <w:b w:val="0"/>
          <w:color w:val="auto"/>
          <w:kern w:val="1"/>
          <w:sz w:val="24"/>
          <w:szCs w:val="24"/>
          <w:highlight w:val="none"/>
          <w:lang w:val="en-US" w:eastAsia="zh-CN" w:bidi="ar-SA"/>
        </w:rPr>
        <w:t>09</w:t>
      </w:r>
      <w:r>
        <w:rPr>
          <w:rFonts w:hint="eastAsia" w:ascii="宋体" w:hAnsi="宋体" w:eastAsia="宋体" w:cs="Times New Roman"/>
          <w:b w:val="0"/>
          <w:color w:val="auto"/>
          <w:kern w:val="1"/>
          <w:sz w:val="24"/>
          <w:szCs w:val="24"/>
          <w:highlight w:val="none"/>
          <w:lang w:val="en-US" w:eastAsia="zh-CN" w:bidi="ar-SA"/>
        </w:rPr>
        <w:t>日起至1</w:t>
      </w:r>
      <w:r>
        <w:rPr>
          <w:rFonts w:hint="eastAsia" w:ascii="宋体" w:hAnsi="宋体" w:cs="Times New Roman"/>
          <w:b w:val="0"/>
          <w:color w:val="auto"/>
          <w:kern w:val="1"/>
          <w:sz w:val="24"/>
          <w:szCs w:val="24"/>
          <w:highlight w:val="none"/>
          <w:lang w:val="en-US" w:eastAsia="zh-CN" w:bidi="ar-SA"/>
        </w:rPr>
        <w:t>2</w:t>
      </w:r>
      <w:r>
        <w:rPr>
          <w:rFonts w:hint="eastAsia" w:ascii="宋体" w:hAnsi="宋体" w:eastAsia="宋体" w:cs="Times New Roman"/>
          <w:b w:val="0"/>
          <w:color w:val="auto"/>
          <w:kern w:val="1"/>
          <w:sz w:val="24"/>
          <w:szCs w:val="24"/>
          <w:highlight w:val="none"/>
          <w:lang w:val="en-US" w:eastAsia="zh-CN" w:bidi="ar-SA"/>
        </w:rPr>
        <w:t>月</w:t>
      </w:r>
      <w:r>
        <w:rPr>
          <w:rFonts w:hint="eastAsia" w:ascii="宋体" w:hAnsi="宋体" w:cs="Times New Roman"/>
          <w:b w:val="0"/>
          <w:color w:val="auto"/>
          <w:kern w:val="1"/>
          <w:sz w:val="24"/>
          <w:szCs w:val="24"/>
          <w:highlight w:val="none"/>
          <w:lang w:val="en-US" w:eastAsia="zh-CN" w:bidi="ar-SA"/>
        </w:rPr>
        <w:t>28</w:t>
      </w:r>
      <w:r>
        <w:rPr>
          <w:rFonts w:hint="eastAsia" w:ascii="宋体" w:hAnsi="宋体" w:eastAsia="宋体" w:cs="Times New Roman"/>
          <w:b w:val="0"/>
          <w:color w:val="auto"/>
          <w:kern w:val="1"/>
          <w:sz w:val="24"/>
          <w:szCs w:val="24"/>
          <w:highlight w:val="none"/>
          <w:lang w:val="en-US" w:eastAsia="zh-CN" w:bidi="ar-SA"/>
        </w:rPr>
        <w:t>日止（法定公休日、法定节假日除外），在广州电缆厂有限公司官网（网址：http://www.gzdlc.com.cn）、广州工控采购平台（https://ips.giihg.com/purchase/index.html）和</w:t>
      </w:r>
      <w:r>
        <w:rPr>
          <w:rFonts w:hint="default" w:ascii="宋体" w:hAnsi="宋体" w:eastAsia="宋体" w:cs="Times New Roman"/>
          <w:b w:val="0"/>
          <w:color w:val="auto"/>
          <w:kern w:val="1"/>
          <w:sz w:val="24"/>
          <w:szCs w:val="24"/>
          <w:highlight w:val="none"/>
          <w:lang w:val="en-US" w:eastAsia="zh-CN" w:bidi="ar-SA"/>
        </w:rPr>
        <w:fldChar w:fldCharType="begin"/>
      </w:r>
      <w:r>
        <w:rPr>
          <w:rFonts w:hint="default" w:ascii="宋体" w:hAnsi="宋体" w:eastAsia="宋体" w:cs="Times New Roman"/>
          <w:b w:val="0"/>
          <w:color w:val="auto"/>
          <w:kern w:val="1"/>
          <w:sz w:val="24"/>
          <w:szCs w:val="24"/>
          <w:highlight w:val="none"/>
          <w:lang w:val="en-US" w:eastAsia="zh-CN" w:bidi="ar-SA"/>
        </w:rPr>
        <w:instrText xml:space="preserve"> HYPERLINK "https://www.so.com/link?m=b/6wNhvJfTwgWU2yJKpsWm7Vd60pNp3IaPkHL/VsgybiSJ3P6dCWRYAwjLFu/vitthbL+48DU7KPWBXuE0dxD4iN/VRk2XSwnQ2p0zIH2+Ocynuo6ITUIRebyUQFr3dD+EjhHhjNowd7VbjQypwGxW5WlG4VLh+6v79KsGg==" \t "https://www.so.com/_blank" </w:instrText>
      </w:r>
      <w:r>
        <w:rPr>
          <w:rFonts w:hint="default" w:ascii="宋体" w:hAnsi="宋体" w:eastAsia="宋体" w:cs="Times New Roman"/>
          <w:b w:val="0"/>
          <w:color w:val="auto"/>
          <w:kern w:val="1"/>
          <w:sz w:val="24"/>
          <w:szCs w:val="24"/>
          <w:highlight w:val="none"/>
          <w:lang w:val="en-US" w:eastAsia="zh-CN" w:bidi="ar-SA"/>
        </w:rPr>
        <w:fldChar w:fldCharType="separate"/>
      </w:r>
      <w:r>
        <w:rPr>
          <w:rFonts w:hint="default" w:ascii="宋体" w:hAnsi="宋体" w:eastAsia="宋体" w:cs="Times New Roman"/>
          <w:b w:val="0"/>
          <w:color w:val="auto"/>
          <w:kern w:val="1"/>
          <w:sz w:val="24"/>
          <w:szCs w:val="24"/>
          <w:highlight w:val="none"/>
          <w:lang w:val="en-US" w:eastAsia="zh-CN" w:bidi="ar-SA"/>
        </w:rPr>
        <w:t>广州国企阳光采购服务平台</w:t>
      </w:r>
      <w:r>
        <w:rPr>
          <w:rFonts w:hint="default" w:ascii="宋体" w:hAnsi="宋体" w:eastAsia="宋体" w:cs="Times New Roman"/>
          <w:b w:val="0"/>
          <w:color w:val="auto"/>
          <w:kern w:val="1"/>
          <w:sz w:val="24"/>
          <w:szCs w:val="24"/>
          <w:highlight w:val="none"/>
          <w:lang w:val="en-US" w:eastAsia="zh-CN" w:bidi="ar-SA"/>
        </w:rPr>
        <w:fldChar w:fldCharType="end"/>
      </w:r>
      <w:r>
        <w:rPr>
          <w:rFonts w:hint="eastAsia" w:ascii="宋体" w:hAnsi="宋体" w:eastAsia="宋体" w:cs="Times New Roman"/>
          <w:b w:val="0"/>
          <w:color w:val="auto"/>
          <w:kern w:val="1"/>
          <w:sz w:val="24"/>
          <w:szCs w:val="24"/>
          <w:highlight w:val="none"/>
          <w:lang w:val="en-US" w:eastAsia="zh-CN" w:bidi="ar-SA"/>
        </w:rPr>
        <w:t>（网址：http://cg.gemas.com.cn/）自行下载招标文件。</w:t>
      </w:r>
    </w:p>
    <w:p>
      <w:pPr>
        <w:pStyle w:val="65"/>
        <w:spacing w:line="440" w:lineRule="exact"/>
        <w:rPr>
          <w:rFonts w:ascii="宋体" w:hAnsi="宋体" w:cs="宋体"/>
          <w:b/>
          <w:color w:val="auto"/>
          <w:sz w:val="28"/>
          <w:highlight w:val="none"/>
        </w:rPr>
      </w:pPr>
      <w:bookmarkStart w:id="28" w:name="_Toc497997834"/>
      <w:bookmarkEnd w:id="28"/>
      <w:bookmarkStart w:id="29" w:name="_Toc6859602"/>
      <w:bookmarkEnd w:id="29"/>
      <w:bookmarkStart w:id="30" w:name="_Toc497997772"/>
      <w:bookmarkEnd w:id="30"/>
      <w:bookmarkStart w:id="31" w:name="_Toc42003695"/>
      <w:bookmarkEnd w:id="31"/>
      <w:r>
        <w:rPr>
          <w:rFonts w:hint="eastAsia" w:ascii="宋体" w:hAnsi="宋体" w:cs="宋体"/>
          <w:b/>
          <w:color w:val="auto"/>
          <w:sz w:val="28"/>
          <w:highlight w:val="none"/>
          <w:lang w:val="en-US" w:eastAsia="zh-CN"/>
        </w:rPr>
        <w:t>7</w:t>
      </w:r>
      <w:r>
        <w:rPr>
          <w:rFonts w:hint="eastAsia" w:ascii="宋体" w:hAnsi="宋体" w:cs="宋体"/>
          <w:b/>
          <w:color w:val="auto"/>
          <w:sz w:val="28"/>
          <w:highlight w:val="none"/>
        </w:rPr>
        <w:t>．投标文件的递交</w:t>
      </w:r>
    </w:p>
    <w:p>
      <w:pPr>
        <w:spacing w:line="460" w:lineRule="exact"/>
        <w:ind w:firstLine="480"/>
        <w:rPr>
          <w:rFonts w:ascii="宋体" w:hAnsi="宋体"/>
          <w:color w:val="auto"/>
          <w:sz w:val="24"/>
          <w:highlight w:val="none"/>
        </w:rPr>
      </w:pPr>
      <w:r>
        <w:rPr>
          <w:rFonts w:hint="eastAsia" w:ascii="宋体" w:hAnsi="宋体"/>
          <w:color w:val="auto"/>
          <w:sz w:val="24"/>
          <w:highlight w:val="none"/>
        </w:rPr>
        <w:t>投标文件递交的截止时间是：</w:t>
      </w:r>
      <w:r>
        <w:rPr>
          <w:rFonts w:ascii="宋体" w:hAnsi="宋体"/>
          <w:color w:val="auto"/>
          <w:sz w:val="24"/>
          <w:highlight w:val="none"/>
        </w:rPr>
        <w:t>202</w:t>
      </w:r>
      <w:r>
        <w:rPr>
          <w:rFonts w:hint="eastAsia" w:ascii="宋体" w:hAnsi="宋体"/>
          <w:color w:val="auto"/>
          <w:sz w:val="24"/>
          <w:highlight w:val="none"/>
        </w:rPr>
        <w:t>1年</w:t>
      </w:r>
      <w:r>
        <w:rPr>
          <w:rFonts w:hint="eastAsia" w:ascii="宋体" w:hAnsi="宋体"/>
          <w:color w:val="auto"/>
          <w:sz w:val="24"/>
          <w:highlight w:val="none"/>
          <w:lang w:val="en-US" w:eastAsia="zh-CN"/>
        </w:rPr>
        <w:t>12</w:t>
      </w:r>
      <w:r>
        <w:rPr>
          <w:rFonts w:hint="eastAsia" w:ascii="宋体" w:hAnsi="宋体"/>
          <w:color w:val="auto"/>
          <w:sz w:val="24"/>
          <w:highlight w:val="none"/>
        </w:rPr>
        <w:t>月</w:t>
      </w:r>
      <w:r>
        <w:rPr>
          <w:rFonts w:hint="eastAsia" w:ascii="宋体" w:hAnsi="宋体"/>
          <w:color w:val="auto"/>
          <w:sz w:val="24"/>
          <w:highlight w:val="none"/>
          <w:lang w:val="en-US" w:eastAsia="zh-CN"/>
        </w:rPr>
        <w:t>28</w:t>
      </w:r>
      <w:r>
        <w:rPr>
          <w:rFonts w:hint="eastAsia" w:ascii="宋体" w:hAnsi="宋体"/>
          <w:color w:val="auto"/>
          <w:sz w:val="24"/>
          <w:highlight w:val="none"/>
        </w:rPr>
        <w:t>日</w:t>
      </w:r>
      <w:r>
        <w:rPr>
          <w:rFonts w:hint="eastAsia" w:ascii="宋体" w:hAnsi="宋体"/>
          <w:color w:val="auto"/>
          <w:sz w:val="24"/>
          <w:highlight w:val="none"/>
          <w:lang w:val="en-US" w:eastAsia="zh-CN"/>
        </w:rPr>
        <w:t>下</w:t>
      </w:r>
      <w:r>
        <w:rPr>
          <w:rFonts w:hint="eastAsia" w:ascii="宋体" w:hAnsi="宋体"/>
          <w:color w:val="auto"/>
          <w:sz w:val="24"/>
          <w:highlight w:val="none"/>
        </w:rPr>
        <w:t>午</w:t>
      </w:r>
      <w:r>
        <w:rPr>
          <w:rFonts w:hint="eastAsia" w:ascii="宋体" w:hAnsi="宋体"/>
          <w:color w:val="auto"/>
          <w:sz w:val="24"/>
          <w:highlight w:val="none"/>
          <w:lang w:val="en-US" w:eastAsia="zh-CN"/>
        </w:rPr>
        <w:t>17</w:t>
      </w:r>
      <w:r>
        <w:rPr>
          <w:rFonts w:ascii="宋体" w:hAnsi="宋体"/>
          <w:color w:val="auto"/>
          <w:sz w:val="24"/>
          <w:highlight w:val="none"/>
        </w:rPr>
        <w:t>:</w:t>
      </w:r>
      <w:r>
        <w:rPr>
          <w:rFonts w:hint="eastAsia" w:ascii="宋体" w:hAnsi="宋体"/>
          <w:color w:val="auto"/>
          <w:sz w:val="24"/>
          <w:highlight w:val="none"/>
          <w:lang w:val="en-US" w:eastAsia="zh-CN"/>
        </w:rPr>
        <w:t>0</w:t>
      </w:r>
      <w:r>
        <w:rPr>
          <w:rFonts w:ascii="宋体" w:hAnsi="宋体"/>
          <w:color w:val="auto"/>
          <w:sz w:val="24"/>
          <w:highlight w:val="none"/>
        </w:rPr>
        <w:t>0</w:t>
      </w:r>
      <w:r>
        <w:rPr>
          <w:rFonts w:hint="eastAsia" w:ascii="宋体" w:hAnsi="宋体"/>
          <w:color w:val="auto"/>
          <w:sz w:val="24"/>
          <w:highlight w:val="none"/>
        </w:rPr>
        <w:t>（北京时</w:t>
      </w:r>
      <w:bookmarkStart w:id="110" w:name="_GoBack"/>
      <w:bookmarkEnd w:id="110"/>
      <w:r>
        <w:rPr>
          <w:rFonts w:hint="eastAsia" w:ascii="宋体" w:hAnsi="宋体"/>
          <w:color w:val="auto"/>
          <w:sz w:val="24"/>
          <w:highlight w:val="none"/>
        </w:rPr>
        <w:t>间）；</w:t>
      </w:r>
    </w:p>
    <w:p>
      <w:pPr>
        <w:spacing w:line="46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auto"/>
          <w:sz w:val="24"/>
          <w:highlight w:val="none"/>
        </w:rPr>
        <w:t>投标文件现场递交的地点是：</w:t>
      </w:r>
      <w:r>
        <w:rPr>
          <w:rFonts w:hint="eastAsia" w:ascii="宋体" w:hAnsi="宋体" w:cs="宋体"/>
          <w:color w:val="auto"/>
          <w:sz w:val="24"/>
          <w:highlight w:val="none"/>
          <w:lang w:val="en-US" w:eastAsia="zh-CN"/>
        </w:rPr>
        <w:t>广州市南沙区榄核镇榄张路51号</w:t>
      </w:r>
      <w:r>
        <w:rPr>
          <w:rFonts w:hint="eastAsia" w:ascii="宋体" w:hAnsi="宋体" w:cs="宋体"/>
          <w:color w:val="auto"/>
          <w:sz w:val="24"/>
          <w:highlight w:val="none"/>
          <w:lang w:eastAsia="zh-CN"/>
        </w:rPr>
        <w:t>广州电缆厂有限公</w:t>
      </w:r>
      <w:r>
        <w:rPr>
          <w:rFonts w:hint="eastAsia" w:ascii="宋体" w:hAnsi="宋体" w:cs="宋体"/>
          <w:sz w:val="24"/>
          <w:highlight w:val="none"/>
          <w:lang w:eastAsia="zh-CN"/>
        </w:rPr>
        <w:t>司</w:t>
      </w:r>
      <w:r>
        <w:rPr>
          <w:rFonts w:hint="eastAsia" w:ascii="宋体" w:hAnsi="宋体" w:cs="宋体"/>
          <w:sz w:val="24"/>
          <w:highlight w:val="none"/>
          <w:lang w:val="en-US" w:eastAsia="zh-CN"/>
        </w:rPr>
        <w:t>采购部</w:t>
      </w:r>
      <w:r>
        <w:rPr>
          <w:rFonts w:hint="eastAsia" w:ascii="宋体" w:hAnsi="宋体"/>
          <w:color w:val="000000" w:themeColor="text1"/>
          <w:sz w:val="24"/>
          <w:highlight w:val="none"/>
          <w14:textFill>
            <w14:solidFill>
              <w14:schemeClr w14:val="tx1"/>
            </w14:solidFill>
          </w14:textFill>
        </w:rPr>
        <w:t>（在投标截止时间后收到的投标文件恕不接受）。</w:t>
      </w:r>
    </w:p>
    <w:p>
      <w:pPr>
        <w:spacing w:line="460" w:lineRule="exact"/>
        <w:ind w:firstLine="480"/>
        <w:rPr>
          <w:rFonts w:ascii="宋体" w:hAnsi="宋体"/>
          <w:sz w:val="24"/>
          <w:highlight w:val="none"/>
        </w:rPr>
      </w:pPr>
      <w:r>
        <w:rPr>
          <w:rFonts w:hint="eastAsia" w:ascii="宋体" w:hAnsi="宋体"/>
          <w:sz w:val="24"/>
          <w:highlight w:val="none"/>
        </w:rPr>
        <w:t>投标文件邮寄地址：</w:t>
      </w:r>
      <w:r>
        <w:rPr>
          <w:rFonts w:hint="eastAsia" w:ascii="宋体" w:hAnsi="宋体" w:cs="宋体"/>
          <w:sz w:val="24"/>
          <w:highlight w:val="none"/>
          <w:lang w:val="en-US" w:eastAsia="zh-CN"/>
        </w:rPr>
        <w:t>广州市南沙区榄核镇榄张路51号</w:t>
      </w:r>
      <w:r>
        <w:rPr>
          <w:rFonts w:hint="eastAsia" w:ascii="宋体" w:hAnsi="宋体" w:cs="宋体"/>
          <w:sz w:val="24"/>
          <w:highlight w:val="none"/>
          <w:lang w:eastAsia="zh-CN"/>
        </w:rPr>
        <w:t>广州电缆厂有限公司</w:t>
      </w:r>
      <w:r>
        <w:rPr>
          <w:rFonts w:hint="eastAsia" w:ascii="宋体" w:hAnsi="宋体" w:cs="宋体"/>
          <w:sz w:val="24"/>
          <w:highlight w:val="none"/>
          <w:lang w:val="en-US" w:eastAsia="zh-CN"/>
        </w:rPr>
        <w:t>采购部，</w:t>
      </w:r>
      <w:r>
        <w:rPr>
          <w:sz w:val="24"/>
          <w:highlight w:val="none"/>
        </w:rPr>
        <w:t>邮编</w:t>
      </w:r>
      <w:r>
        <w:rPr>
          <w:rFonts w:hint="eastAsia"/>
          <w:sz w:val="24"/>
          <w:highlight w:val="none"/>
          <w:lang w:eastAsia="zh-CN"/>
        </w:rPr>
        <w:t>：</w:t>
      </w:r>
      <w:r>
        <w:rPr>
          <w:rFonts w:hint="eastAsia"/>
          <w:sz w:val="24"/>
          <w:highlight w:val="none"/>
          <w:lang w:val="en-US" w:eastAsia="zh-CN"/>
        </w:rPr>
        <w:t>511400</w:t>
      </w:r>
      <w:r>
        <w:rPr>
          <w:rFonts w:hint="eastAsia" w:ascii="宋体" w:hAnsi="宋体"/>
          <w:sz w:val="24"/>
          <w:highlight w:val="none"/>
        </w:rPr>
        <w:t>，接</w:t>
      </w:r>
      <w:r>
        <w:rPr>
          <w:rFonts w:hint="eastAsia" w:ascii="宋体" w:hAnsi="宋体"/>
          <w:sz w:val="24"/>
          <w:highlight w:val="none"/>
          <w:lang w:val="en-US" w:eastAsia="zh-CN"/>
        </w:rPr>
        <w:t>收</w:t>
      </w:r>
      <w:r>
        <w:rPr>
          <w:rFonts w:hint="eastAsia" w:ascii="宋体" w:hAnsi="宋体"/>
          <w:sz w:val="24"/>
          <w:highlight w:val="none"/>
        </w:rPr>
        <w:t>人</w:t>
      </w:r>
      <w:r>
        <w:rPr>
          <w:rFonts w:hint="eastAsia" w:ascii="宋体" w:hAnsi="宋体"/>
          <w:sz w:val="24"/>
          <w:highlight w:val="none"/>
          <w:lang w:eastAsia="zh-CN"/>
        </w:rPr>
        <w:t>：</w:t>
      </w:r>
      <w:r>
        <w:rPr>
          <w:rFonts w:hint="eastAsia" w:ascii="宋体" w:hAnsi="宋体"/>
          <w:sz w:val="24"/>
          <w:highlight w:val="none"/>
          <w:lang w:val="en-US" w:eastAsia="zh-CN"/>
        </w:rPr>
        <w:t>黄工（联系方式：15989118997</w:t>
      </w:r>
      <w:r>
        <w:rPr>
          <w:rFonts w:hint="eastAsia" w:ascii="宋体" w:hAnsi="宋体"/>
          <w:sz w:val="24"/>
          <w:highlight w:val="none"/>
          <w:lang w:eastAsia="zh-CN"/>
        </w:rPr>
        <w:t>）</w:t>
      </w:r>
      <w:r>
        <w:rPr>
          <w:rFonts w:hint="eastAsia" w:ascii="宋体" w:hAnsi="宋体"/>
          <w:sz w:val="24"/>
          <w:highlight w:val="none"/>
        </w:rPr>
        <w:t>（采取邮寄方式的投标人须确保投标文件在开标截止时间的两个工作日前收到）。</w:t>
      </w:r>
    </w:p>
    <w:p>
      <w:pPr>
        <w:pStyle w:val="65"/>
        <w:spacing w:line="440" w:lineRule="exact"/>
        <w:rPr>
          <w:rFonts w:ascii="宋体" w:hAnsi="宋体" w:cs="宋体"/>
          <w:b/>
          <w:sz w:val="28"/>
          <w:highlight w:val="none"/>
        </w:rPr>
      </w:pPr>
      <w:bookmarkStart w:id="32" w:name="_Toc497997773"/>
      <w:bookmarkEnd w:id="32"/>
      <w:bookmarkStart w:id="33" w:name="_Toc6859603"/>
      <w:bookmarkEnd w:id="33"/>
      <w:bookmarkStart w:id="34" w:name="_Toc497997835"/>
      <w:bookmarkEnd w:id="34"/>
      <w:bookmarkStart w:id="35" w:name="_Toc42003696"/>
      <w:bookmarkEnd w:id="35"/>
      <w:r>
        <w:rPr>
          <w:rFonts w:hint="eastAsia" w:ascii="宋体" w:hAnsi="宋体" w:cs="宋体"/>
          <w:b/>
          <w:sz w:val="28"/>
          <w:highlight w:val="none"/>
          <w:lang w:val="en-US" w:eastAsia="zh-CN"/>
        </w:rPr>
        <w:t>8</w:t>
      </w:r>
      <w:r>
        <w:rPr>
          <w:rFonts w:hint="eastAsia" w:ascii="宋体" w:hAnsi="宋体" w:cs="宋体"/>
          <w:b/>
          <w:sz w:val="28"/>
          <w:highlight w:val="none"/>
        </w:rPr>
        <w:t>．开标时间和地点</w:t>
      </w:r>
    </w:p>
    <w:p>
      <w:pPr>
        <w:spacing w:line="460" w:lineRule="exact"/>
        <w:rPr>
          <w:rFonts w:ascii="宋体" w:hAnsi="宋体"/>
          <w:sz w:val="24"/>
        </w:rPr>
      </w:pPr>
      <w:r>
        <w:rPr>
          <w:rFonts w:hint="eastAsia" w:ascii="宋体" w:hAnsi="宋体"/>
          <w:sz w:val="24"/>
          <w:highlight w:val="none"/>
        </w:rPr>
        <w:t xml:space="preserve">   开标</w:t>
      </w:r>
      <w:r>
        <w:rPr>
          <w:rFonts w:hint="eastAsia" w:ascii="宋体" w:hAnsi="宋体"/>
          <w:color w:val="000000" w:themeColor="text1"/>
          <w:sz w:val="24"/>
          <w:highlight w:val="none"/>
          <w14:textFill>
            <w14:solidFill>
              <w14:schemeClr w14:val="tx1"/>
            </w14:solidFill>
          </w14:textFill>
        </w:rPr>
        <w:t>时间定于</w:t>
      </w:r>
      <w:r>
        <w:rPr>
          <w:rFonts w:ascii="宋体" w:hAnsi="宋体"/>
          <w:color w:val="000000" w:themeColor="text1"/>
          <w:sz w:val="24"/>
          <w:highlight w:val="none"/>
          <w14:textFill>
            <w14:solidFill>
              <w14:schemeClr w14:val="tx1"/>
            </w14:solidFill>
          </w14:textFill>
        </w:rPr>
        <w:t>202</w:t>
      </w:r>
      <w:r>
        <w:rPr>
          <w:rFonts w:hint="eastAsia" w:ascii="宋体" w:hAnsi="宋体"/>
          <w:color w:val="000000" w:themeColor="text1"/>
          <w:sz w:val="24"/>
          <w:highlight w:val="none"/>
          <w14:textFill>
            <w14:solidFill>
              <w14:schemeClr w14:val="tx1"/>
            </w14:solidFill>
          </w14:textFill>
        </w:rPr>
        <w:t>1年</w:t>
      </w:r>
      <w:r>
        <w:rPr>
          <w:rFonts w:hint="eastAsia" w:ascii="宋体" w:hAnsi="宋体"/>
          <w:color w:val="000000" w:themeColor="text1"/>
          <w:sz w:val="24"/>
          <w:highlight w:val="none"/>
          <w:lang w:val="en-US" w:eastAsia="zh-CN"/>
          <w14:textFill>
            <w14:solidFill>
              <w14:schemeClr w14:val="tx1"/>
            </w14:solidFill>
          </w14:textFill>
        </w:rPr>
        <w:t>12</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lang w:val="en-US" w:eastAsia="zh-CN"/>
          <w14:textFill>
            <w14:solidFill>
              <w14:schemeClr w14:val="tx1"/>
            </w14:solidFill>
          </w14:textFill>
        </w:rPr>
        <w:t>29</w:t>
      </w:r>
      <w:r>
        <w:rPr>
          <w:rFonts w:hint="eastAsia" w:ascii="宋体" w:hAnsi="宋体"/>
          <w:color w:val="000000" w:themeColor="text1"/>
          <w:sz w:val="24"/>
          <w:highlight w:val="none"/>
          <w14:textFill>
            <w14:solidFill>
              <w14:schemeClr w14:val="tx1"/>
            </w14:solidFill>
          </w14:textFill>
        </w:rPr>
        <w:t>日</w:t>
      </w:r>
      <w:r>
        <w:rPr>
          <w:rFonts w:hint="eastAsia" w:ascii="宋体" w:hAnsi="宋体"/>
          <w:color w:val="000000" w:themeColor="text1"/>
          <w:sz w:val="24"/>
          <w:highlight w:val="none"/>
          <w:lang w:eastAsia="zh-CN"/>
          <w14:textFill>
            <w14:solidFill>
              <w14:schemeClr w14:val="tx1"/>
            </w14:solidFill>
          </w14:textFill>
        </w:rPr>
        <w:t>下</w:t>
      </w:r>
      <w:r>
        <w:rPr>
          <w:rFonts w:hint="eastAsia" w:ascii="宋体" w:hAnsi="宋体"/>
          <w:color w:val="000000" w:themeColor="text1"/>
          <w:sz w:val="24"/>
          <w:highlight w:val="none"/>
          <w14:textFill>
            <w14:solidFill>
              <w14:schemeClr w14:val="tx1"/>
            </w14:solidFill>
          </w14:textFill>
        </w:rPr>
        <w:t>午</w:t>
      </w:r>
      <w:r>
        <w:rPr>
          <w:rFonts w:hint="eastAsia" w:ascii="宋体" w:hAnsi="宋体"/>
          <w:color w:val="000000" w:themeColor="text1"/>
          <w:sz w:val="24"/>
          <w:highlight w:val="none"/>
          <w:lang w:val="en-US" w:eastAsia="zh-CN"/>
          <w14:textFill>
            <w14:solidFill>
              <w14:schemeClr w14:val="tx1"/>
            </w14:solidFill>
          </w14:textFill>
        </w:rPr>
        <w:t>14</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0</w:t>
      </w:r>
      <w:r>
        <w:rPr>
          <w:rFonts w:ascii="宋体" w:hAnsi="宋体"/>
          <w:color w:val="000000" w:themeColor="text1"/>
          <w:sz w:val="24"/>
          <w:highlight w:val="none"/>
          <w14:textFill>
            <w14:solidFill>
              <w14:schemeClr w14:val="tx1"/>
            </w14:solidFill>
          </w14:textFill>
        </w:rPr>
        <w:t>0 (</w:t>
      </w:r>
      <w:r>
        <w:rPr>
          <w:rFonts w:hint="eastAsia" w:ascii="宋体" w:hAnsi="宋体"/>
          <w:color w:val="000000" w:themeColor="text1"/>
          <w:sz w:val="24"/>
          <w:highlight w:val="none"/>
          <w14:textFill>
            <w14:solidFill>
              <w14:schemeClr w14:val="tx1"/>
            </w14:solidFill>
          </w14:textFill>
        </w:rPr>
        <w:t>北京</w:t>
      </w:r>
      <w:r>
        <w:rPr>
          <w:rFonts w:hint="eastAsia" w:ascii="宋体" w:hAnsi="宋体"/>
          <w:color w:val="000000" w:themeColor="text1"/>
          <w:sz w:val="24"/>
          <w14:textFill>
            <w14:solidFill>
              <w14:schemeClr w14:val="tx1"/>
            </w14:solidFill>
          </w14:textFill>
        </w:rPr>
        <w:t>时间</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，开标地点设于</w:t>
      </w:r>
      <w:r>
        <w:rPr>
          <w:rFonts w:hint="eastAsia" w:ascii="宋体" w:hAnsi="宋体" w:cs="宋体"/>
          <w:sz w:val="24"/>
          <w:lang w:val="en-US" w:eastAsia="zh-CN"/>
        </w:rPr>
        <w:t>广州市南沙区榄核镇榄张路51号</w:t>
      </w:r>
      <w:r>
        <w:rPr>
          <w:rFonts w:hint="eastAsia" w:ascii="宋体" w:hAnsi="宋体" w:cs="宋体"/>
          <w:sz w:val="24"/>
          <w:lang w:eastAsia="zh-CN"/>
        </w:rPr>
        <w:t>广州电缆厂有限公司</w:t>
      </w:r>
      <w:r>
        <w:rPr>
          <w:rFonts w:hint="eastAsia" w:ascii="宋体" w:hAnsi="宋体"/>
          <w:sz w:val="24"/>
        </w:rPr>
        <w:t>。</w:t>
      </w:r>
    </w:p>
    <w:p>
      <w:pPr>
        <w:pStyle w:val="65"/>
        <w:spacing w:line="440" w:lineRule="exact"/>
        <w:rPr>
          <w:rFonts w:ascii="宋体" w:hAnsi="宋体" w:cs="宋体"/>
          <w:b/>
        </w:rPr>
      </w:pPr>
      <w:bookmarkStart w:id="36" w:name="_Toc497997836"/>
      <w:bookmarkEnd w:id="36"/>
      <w:bookmarkStart w:id="37" w:name="_Toc6859604"/>
      <w:bookmarkEnd w:id="37"/>
      <w:bookmarkStart w:id="38" w:name="_Toc497997774"/>
      <w:bookmarkEnd w:id="38"/>
      <w:bookmarkStart w:id="39" w:name="_Toc42003697"/>
      <w:bookmarkEnd w:id="39"/>
      <w:r>
        <w:rPr>
          <w:rFonts w:hint="eastAsia" w:ascii="宋体" w:hAnsi="宋体" w:cs="宋体"/>
          <w:b/>
          <w:sz w:val="28"/>
          <w:lang w:val="en-US" w:eastAsia="zh-CN"/>
        </w:rPr>
        <w:t>9</w:t>
      </w:r>
      <w:r>
        <w:rPr>
          <w:rFonts w:hint="eastAsia" w:ascii="宋体" w:hAnsi="宋体" w:cs="宋体"/>
          <w:b/>
          <w:sz w:val="28"/>
        </w:rPr>
        <w:t>．发布公告的媒介</w:t>
      </w:r>
    </w:p>
    <w:p>
      <w:pPr>
        <w:pStyle w:val="30"/>
        <w:spacing w:line="360" w:lineRule="auto"/>
        <w:ind w:firstLine="480"/>
        <w:rPr>
          <w:rFonts w:ascii="宋体" w:hAnsi="宋体"/>
        </w:rPr>
      </w:pPr>
      <w:r>
        <w:rPr>
          <w:rFonts w:hint="eastAsia" w:ascii="宋体" w:hAnsi="宋体"/>
        </w:rPr>
        <w:t>本次招标</w:t>
      </w:r>
      <w:r>
        <w:rPr>
          <w:rFonts w:hint="eastAsia" w:ascii="宋体" w:hAnsi="宋体" w:eastAsia="宋体" w:cs="Times New Roman"/>
          <w:b w:val="0"/>
          <w:color w:val="auto"/>
          <w:kern w:val="1"/>
          <w:sz w:val="24"/>
          <w:szCs w:val="24"/>
          <w:lang w:val="en-US" w:eastAsia="zh-CN" w:bidi="ar-SA"/>
        </w:rPr>
        <w:t>在广州电缆厂有限公司官网（网址：http://www.gzdlc.com.cn）、广州工控采购平台（https://ips.giihg.com/purchase/index.html）和</w:t>
      </w:r>
      <w:r>
        <w:rPr>
          <w:rFonts w:hint="default" w:ascii="宋体" w:hAnsi="宋体" w:eastAsia="宋体" w:cs="Times New Roman"/>
          <w:b w:val="0"/>
          <w:color w:val="auto"/>
          <w:kern w:val="1"/>
          <w:sz w:val="24"/>
          <w:szCs w:val="24"/>
          <w:lang w:val="en-US" w:eastAsia="zh-CN" w:bidi="ar-SA"/>
        </w:rPr>
        <w:fldChar w:fldCharType="begin"/>
      </w:r>
      <w:r>
        <w:rPr>
          <w:rFonts w:hint="default" w:ascii="宋体" w:hAnsi="宋体" w:eastAsia="宋体" w:cs="Times New Roman"/>
          <w:b w:val="0"/>
          <w:color w:val="auto"/>
          <w:kern w:val="1"/>
          <w:sz w:val="24"/>
          <w:szCs w:val="24"/>
          <w:lang w:val="en-US" w:eastAsia="zh-CN" w:bidi="ar-SA"/>
        </w:rPr>
        <w:instrText xml:space="preserve"> HYPERLINK "https://www.so.com/link?m=b/6wNhvJfTwgWU2yJKpsWm7Vd60pNp3IaPkHL/VsgybiSJ3P6dCWRYAwjLFu/vitthbL+48DU7KPWBXuE0dxD4iN/VRk2XSwnQ2p0zIH2+Ocynuo6ITUIRebyUQFr3dD+EjhHhjNowd7VbjQypwGxW5WlG4VLh+6v79KsGg==" \t "https://www.so.com/_blank" </w:instrText>
      </w:r>
      <w:r>
        <w:rPr>
          <w:rFonts w:hint="default" w:ascii="宋体" w:hAnsi="宋体" w:eastAsia="宋体" w:cs="Times New Roman"/>
          <w:b w:val="0"/>
          <w:color w:val="auto"/>
          <w:kern w:val="1"/>
          <w:sz w:val="24"/>
          <w:szCs w:val="24"/>
          <w:lang w:val="en-US" w:eastAsia="zh-CN" w:bidi="ar-SA"/>
        </w:rPr>
        <w:fldChar w:fldCharType="separate"/>
      </w:r>
      <w:r>
        <w:rPr>
          <w:rFonts w:hint="default" w:ascii="宋体" w:hAnsi="宋体" w:eastAsia="宋体" w:cs="Times New Roman"/>
          <w:b w:val="0"/>
          <w:color w:val="auto"/>
          <w:kern w:val="1"/>
          <w:sz w:val="24"/>
          <w:szCs w:val="24"/>
          <w:lang w:val="en-US" w:eastAsia="zh-CN" w:bidi="ar-SA"/>
        </w:rPr>
        <w:t>广州国企阳光采购服务平台</w:t>
      </w:r>
      <w:r>
        <w:rPr>
          <w:rFonts w:hint="default" w:ascii="宋体" w:hAnsi="宋体" w:eastAsia="宋体" w:cs="Times New Roman"/>
          <w:b w:val="0"/>
          <w:color w:val="auto"/>
          <w:kern w:val="1"/>
          <w:sz w:val="24"/>
          <w:szCs w:val="24"/>
          <w:lang w:val="en-US" w:eastAsia="zh-CN" w:bidi="ar-SA"/>
        </w:rPr>
        <w:fldChar w:fldCharType="end"/>
      </w:r>
      <w:r>
        <w:rPr>
          <w:rFonts w:hint="eastAsia" w:ascii="宋体" w:hAnsi="宋体" w:eastAsia="宋体" w:cs="Times New Roman"/>
          <w:b w:val="0"/>
          <w:color w:val="auto"/>
          <w:kern w:val="1"/>
          <w:sz w:val="24"/>
          <w:szCs w:val="24"/>
          <w:lang w:val="en-US" w:eastAsia="zh-CN" w:bidi="ar-SA"/>
        </w:rPr>
        <w:t>（网址：http://cg.gemas.com.cn/）上发布公告。</w:t>
      </w:r>
    </w:p>
    <w:p>
      <w:pPr>
        <w:pStyle w:val="65"/>
        <w:spacing w:line="440" w:lineRule="exact"/>
        <w:rPr>
          <w:rFonts w:ascii="宋体" w:hAnsi="宋体" w:cs="宋体"/>
          <w:b/>
          <w:sz w:val="28"/>
          <w:szCs w:val="32"/>
        </w:rPr>
      </w:pPr>
      <w:bookmarkStart w:id="40" w:name="_Toc6859605"/>
      <w:bookmarkEnd w:id="40"/>
      <w:bookmarkStart w:id="41" w:name="_Toc497997837"/>
      <w:bookmarkEnd w:id="41"/>
      <w:bookmarkStart w:id="42" w:name="_Toc497997775"/>
      <w:bookmarkEnd w:id="42"/>
      <w:bookmarkStart w:id="43" w:name="_Toc42003698"/>
      <w:bookmarkEnd w:id="43"/>
      <w:r>
        <w:rPr>
          <w:rFonts w:hint="eastAsia" w:ascii="宋体" w:hAnsi="宋体" w:cs="宋体"/>
          <w:b/>
          <w:sz w:val="28"/>
          <w:lang w:val="en-US" w:eastAsia="zh-CN"/>
        </w:rPr>
        <w:t>10</w:t>
      </w:r>
      <w:r>
        <w:rPr>
          <w:rFonts w:hint="eastAsia" w:ascii="宋体" w:hAnsi="宋体" w:cs="宋体"/>
          <w:b/>
          <w:sz w:val="28"/>
        </w:rPr>
        <w:t>．联系方式</w:t>
      </w:r>
    </w:p>
    <w:p>
      <w:pPr>
        <w:tabs>
          <w:tab w:val="left" w:pos="4720"/>
          <w:tab w:val="left" w:pos="8300"/>
        </w:tabs>
        <w:spacing w:line="440" w:lineRule="exact"/>
        <w:ind w:right="-23" w:firstLine="480"/>
        <w:jc w:val="left"/>
        <w:rPr>
          <w:rFonts w:hint="eastAsia" w:ascii="宋体" w:hAnsi="宋体" w:eastAsia="宋体" w:cs="宋体"/>
          <w:sz w:val="24"/>
          <w:lang w:eastAsia="zh-CN"/>
        </w:rPr>
      </w:pPr>
      <w:r>
        <w:rPr>
          <w:rFonts w:hint="eastAsia" w:ascii="宋体" w:hAnsi="宋体" w:cs="宋体"/>
          <w:sz w:val="24"/>
        </w:rPr>
        <w:t>招标人：</w:t>
      </w:r>
      <w:r>
        <w:rPr>
          <w:rFonts w:hint="eastAsia" w:ascii="宋体" w:hAnsi="宋体" w:cs="宋体"/>
          <w:sz w:val="24"/>
          <w:lang w:eastAsia="zh-CN"/>
        </w:rPr>
        <w:t>广州电缆厂有限公司</w:t>
      </w:r>
    </w:p>
    <w:p>
      <w:pPr>
        <w:tabs>
          <w:tab w:val="left" w:pos="4720"/>
          <w:tab w:val="left" w:pos="8300"/>
        </w:tabs>
        <w:spacing w:line="440" w:lineRule="exact"/>
        <w:ind w:right="-23" w:firstLine="480"/>
        <w:jc w:val="left"/>
        <w:rPr>
          <w:rFonts w:hint="eastAsia" w:ascii="宋体" w:hAnsi="宋体" w:cs="宋体"/>
          <w:sz w:val="24"/>
        </w:rPr>
      </w:pPr>
      <w:r>
        <w:rPr>
          <w:rFonts w:hint="eastAsia" w:ascii="宋体" w:hAnsi="宋体" w:cs="宋体"/>
          <w:sz w:val="24"/>
        </w:rPr>
        <w:t>地址：</w:t>
      </w:r>
      <w:r>
        <w:rPr>
          <w:rFonts w:hint="eastAsia" w:ascii="宋体" w:hAnsi="宋体" w:cs="宋体"/>
          <w:sz w:val="24"/>
          <w:lang w:val="en-US" w:eastAsia="zh-CN"/>
        </w:rPr>
        <w:t>广州市南沙区榄核镇榄张路51号</w:t>
      </w:r>
    </w:p>
    <w:p>
      <w:pPr>
        <w:tabs>
          <w:tab w:val="left" w:pos="4720"/>
          <w:tab w:val="left" w:pos="8300"/>
        </w:tabs>
        <w:spacing w:line="440" w:lineRule="exact"/>
        <w:ind w:right="-23" w:firstLine="480"/>
        <w:jc w:val="left"/>
        <w:rPr>
          <w:rFonts w:hint="eastAsia" w:ascii="宋体" w:hAnsi="宋体" w:cs="宋体"/>
          <w:sz w:val="24"/>
          <w:lang w:val="en-US" w:eastAsia="zh-CN"/>
        </w:rPr>
      </w:pPr>
      <w:r>
        <w:rPr>
          <w:rFonts w:hint="eastAsia" w:ascii="宋体" w:hAnsi="宋体" w:cs="宋体"/>
          <w:sz w:val="24"/>
          <w:lang w:eastAsia="zh-CN"/>
        </w:rPr>
        <w:t>商务</w:t>
      </w:r>
      <w:r>
        <w:rPr>
          <w:rFonts w:hint="eastAsia" w:ascii="宋体" w:hAnsi="宋体" w:cs="宋体"/>
          <w:sz w:val="24"/>
        </w:rPr>
        <w:t>联系人：</w:t>
      </w:r>
      <w:r>
        <w:rPr>
          <w:rFonts w:hint="eastAsia" w:ascii="宋体" w:hAnsi="宋体" w:cs="宋体"/>
          <w:sz w:val="24"/>
          <w:lang w:val="en-US" w:eastAsia="zh-CN"/>
        </w:rPr>
        <w:t>黄文敏</w:t>
      </w:r>
      <w:r>
        <w:rPr>
          <w:rFonts w:hint="eastAsia" w:ascii="宋体" w:hAnsi="宋体" w:cs="宋体"/>
          <w:sz w:val="24"/>
        </w:rPr>
        <w:t xml:space="preserve">   电话：</w:t>
      </w:r>
      <w:r>
        <w:rPr>
          <w:rFonts w:hint="eastAsia" w:ascii="宋体" w:hAnsi="宋体" w:cs="宋体"/>
          <w:sz w:val="24"/>
          <w:lang w:val="en-US" w:eastAsia="zh-CN"/>
        </w:rPr>
        <w:t>15989118997、</w:t>
      </w:r>
      <w:r>
        <w:rPr>
          <w:rFonts w:hint="eastAsia" w:ascii="宋体" w:hAnsi="宋体" w:cs="宋体"/>
          <w:sz w:val="24"/>
        </w:rPr>
        <w:t>020-</w:t>
      </w:r>
      <w:r>
        <w:rPr>
          <w:rFonts w:hint="eastAsia" w:ascii="宋体" w:hAnsi="宋体" w:cs="宋体"/>
          <w:sz w:val="24"/>
          <w:lang w:val="en-US" w:eastAsia="zh-CN"/>
        </w:rPr>
        <w:t>81982161</w:t>
      </w:r>
    </w:p>
    <w:p>
      <w:pPr>
        <w:tabs>
          <w:tab w:val="left" w:pos="4720"/>
          <w:tab w:val="left" w:pos="8300"/>
        </w:tabs>
        <w:spacing w:line="440" w:lineRule="exact"/>
        <w:ind w:right="-23" w:firstLine="480"/>
        <w:jc w:val="left"/>
        <w:rPr>
          <w:rFonts w:hint="eastAsia" w:ascii="宋体" w:hAnsi="宋体" w:cs="宋体"/>
          <w:sz w:val="24"/>
          <w:lang w:val="en-US" w:eastAsia="zh-CN"/>
        </w:rPr>
      </w:pPr>
      <w:r>
        <w:rPr>
          <w:rFonts w:hint="eastAsia" w:ascii="宋体" w:hAnsi="宋体" w:cs="宋体"/>
          <w:sz w:val="24"/>
        </w:rPr>
        <w:t>电 子  邮 件：</w:t>
      </w:r>
      <w:r>
        <w:rPr>
          <w:rFonts w:hint="eastAsia" w:ascii="宋体" w:hAnsi="宋体" w:cs="宋体"/>
          <w:sz w:val="24"/>
          <w:lang w:val="en-US" w:eastAsia="zh-CN"/>
        </w:rPr>
        <w:t>huangwm@gzdlc.com.cn</w:t>
      </w:r>
    </w:p>
    <w:p>
      <w:pPr>
        <w:tabs>
          <w:tab w:val="left" w:pos="4720"/>
          <w:tab w:val="left" w:pos="8300"/>
        </w:tabs>
        <w:spacing w:line="440" w:lineRule="exact"/>
        <w:ind w:right="-23" w:firstLine="480"/>
        <w:jc w:val="left"/>
        <w:rPr>
          <w:rFonts w:ascii="宋体" w:hAnsi="宋体" w:cs="宋体"/>
          <w:sz w:val="24"/>
        </w:rPr>
      </w:pPr>
    </w:p>
    <w:p>
      <w:pPr>
        <w:tabs>
          <w:tab w:val="left" w:pos="4720"/>
          <w:tab w:val="left" w:pos="8300"/>
        </w:tabs>
        <w:spacing w:line="440" w:lineRule="exact"/>
        <w:ind w:right="-23"/>
        <w:jc w:val="left"/>
      </w:pPr>
    </w:p>
    <w:p>
      <w:pPr>
        <w:pStyle w:val="2"/>
      </w:pPr>
    </w:p>
    <w:p>
      <w:pPr>
        <w:pStyle w:val="2"/>
      </w:pPr>
    </w:p>
    <w:p>
      <w:pPr>
        <w:pStyle w:val="2"/>
      </w:pPr>
    </w:p>
    <w:p>
      <w:pPr>
        <w:pStyle w:val="35"/>
      </w:pPr>
      <w:bookmarkStart w:id="44" w:name="_Toc42003699"/>
      <w:bookmarkEnd w:id="44"/>
      <w:bookmarkStart w:id="45" w:name="_Toc69378300"/>
      <w:r>
        <w:t>第二部分　投标人须知</w:t>
      </w:r>
      <w:bookmarkEnd w:id="45"/>
    </w:p>
    <w:p>
      <w:pPr>
        <w:pStyle w:val="65"/>
        <w:spacing w:line="460" w:lineRule="exact"/>
        <w:ind w:right="-74" w:firstLine="0"/>
        <w:jc w:val="center"/>
        <w:rPr>
          <w:b/>
          <w:sz w:val="40"/>
          <w:szCs w:val="28"/>
        </w:rPr>
      </w:pPr>
      <w:bookmarkStart w:id="46" w:name="_Toc42003700"/>
      <w:bookmarkEnd w:id="46"/>
      <w:r>
        <w:rPr>
          <w:b/>
          <w:sz w:val="28"/>
        </w:rPr>
        <w:t>投标须知前附表</w:t>
      </w:r>
    </w:p>
    <w:tbl>
      <w:tblPr>
        <w:tblStyle w:val="38"/>
        <w:tblW w:w="9606" w:type="dxa"/>
        <w:tblInd w:w="-108" w:type="dxa"/>
        <w:tblLayout w:type="fixed"/>
        <w:tblCellMar>
          <w:top w:w="0" w:type="dxa"/>
          <w:left w:w="10" w:type="dxa"/>
          <w:bottom w:w="0" w:type="dxa"/>
          <w:right w:w="10" w:type="dxa"/>
        </w:tblCellMar>
      </w:tblPr>
      <w:tblGrid>
        <w:gridCol w:w="696"/>
        <w:gridCol w:w="8910"/>
      </w:tblGrid>
      <w:tr>
        <w:tblPrEx>
          <w:tblCellMar>
            <w:top w:w="0" w:type="dxa"/>
            <w:left w:w="10" w:type="dxa"/>
            <w:bottom w:w="0" w:type="dxa"/>
            <w:right w:w="10" w:type="dxa"/>
          </w:tblCellMar>
        </w:tblPrEx>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rPr>
                <w:sz w:val="24"/>
              </w:rPr>
            </w:pPr>
            <w:r>
              <w:rPr>
                <w:sz w:val="24"/>
              </w:rPr>
              <w:t>序号</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内    容</w:t>
            </w:r>
          </w:p>
        </w:tc>
      </w:tr>
      <w:tr>
        <w:tblPrEx>
          <w:tblCellMar>
            <w:top w:w="0" w:type="dxa"/>
            <w:left w:w="10" w:type="dxa"/>
            <w:bottom w:w="0" w:type="dxa"/>
            <w:right w:w="10" w:type="dxa"/>
          </w:tblCellMar>
        </w:tblPrEx>
        <w:trPr>
          <w:trHeight w:val="2428"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1</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ascii="宋体" w:hAnsi="宋体" w:cs="宋体"/>
                <w:sz w:val="24"/>
              </w:rPr>
            </w:pPr>
            <w:r>
              <w:rPr>
                <w:sz w:val="24"/>
              </w:rPr>
              <w:t>项目名称：</w:t>
            </w:r>
            <w:r>
              <w:rPr>
                <w:rFonts w:hint="eastAsia" w:ascii="宋体" w:hAnsi="宋体" w:cs="宋体"/>
                <w:sz w:val="24"/>
                <w:lang w:eastAsia="zh-CN"/>
              </w:rPr>
              <w:t>广州电缆厂有限公司</w:t>
            </w:r>
            <w:r>
              <w:rPr>
                <w:rFonts w:hint="eastAsia" w:ascii="宋体" w:hAnsi="宋体" w:cs="Arial"/>
                <w:sz w:val="24"/>
              </w:rPr>
              <w:t>盘绞机</w:t>
            </w:r>
            <w:r>
              <w:rPr>
                <w:rFonts w:hint="eastAsia" w:ascii="宋体" w:hAnsi="宋体" w:cs="宋体"/>
                <w:sz w:val="24"/>
                <w:lang w:val="en-US" w:eastAsia="zh-CN"/>
              </w:rPr>
              <w:t>设备</w:t>
            </w:r>
            <w:r>
              <w:rPr>
                <w:rFonts w:hint="eastAsia" w:ascii="宋体" w:hAnsi="宋体" w:cs="宋体"/>
                <w:sz w:val="24"/>
              </w:rPr>
              <w:t>采购</w:t>
            </w:r>
          </w:p>
          <w:p>
            <w:pPr>
              <w:spacing w:line="360" w:lineRule="auto"/>
              <w:ind w:left="29" w:hanging="29"/>
              <w:rPr>
                <w:sz w:val="24"/>
              </w:rPr>
            </w:pPr>
            <w:r>
              <w:rPr>
                <w:sz w:val="24"/>
              </w:rPr>
              <w:t>交货地点：</w:t>
            </w:r>
            <w:r>
              <w:rPr>
                <w:rFonts w:hint="eastAsia" w:ascii="宋体" w:hAnsi="宋体" w:cs="宋体"/>
                <w:sz w:val="24"/>
                <w:lang w:eastAsia="zh-CN"/>
              </w:rPr>
              <w:t>广州电缆厂有限公司</w:t>
            </w:r>
            <w:r>
              <w:rPr>
                <w:rFonts w:hint="eastAsia" w:ascii="宋体" w:hAnsi="宋体" w:cs="宋体"/>
                <w:sz w:val="24"/>
              </w:rPr>
              <w:t>项目</w:t>
            </w:r>
            <w:r>
              <w:rPr>
                <w:rFonts w:hint="eastAsia" w:ascii="宋体" w:hAnsi="宋体" w:cs="宋体"/>
                <w:sz w:val="24"/>
                <w:lang w:eastAsia="zh-CN"/>
              </w:rPr>
              <w:t>安装</w:t>
            </w:r>
            <w:r>
              <w:rPr>
                <w:rFonts w:hint="eastAsia" w:ascii="宋体" w:hAnsi="宋体" w:cs="宋体"/>
                <w:sz w:val="24"/>
              </w:rPr>
              <w:t>现场</w:t>
            </w:r>
          </w:p>
          <w:p>
            <w:pPr>
              <w:spacing w:line="360" w:lineRule="auto"/>
              <w:ind w:left="29" w:hanging="29"/>
              <w:rPr>
                <w:sz w:val="24"/>
              </w:rPr>
            </w:pPr>
            <w:r>
              <w:rPr>
                <w:sz w:val="24"/>
              </w:rPr>
              <w:t>质量要求：符合国家有关规范、标准</w:t>
            </w:r>
            <w:r>
              <w:rPr>
                <w:rFonts w:hint="eastAsia" w:ascii="宋体" w:hAnsi="宋体" w:cs="宋体"/>
                <w:bCs/>
                <w:sz w:val="24"/>
              </w:rPr>
              <w:t>，性能良好。</w:t>
            </w:r>
          </w:p>
          <w:p>
            <w:pPr>
              <w:spacing w:line="360" w:lineRule="auto"/>
              <w:ind w:left="29" w:hanging="29"/>
              <w:rPr>
                <w:rFonts w:ascii="宋体" w:hAnsi="宋体"/>
                <w:sz w:val="24"/>
              </w:rPr>
            </w:pPr>
            <w:r>
              <w:rPr>
                <w:sz w:val="24"/>
              </w:rPr>
              <w:t>质保期：</w:t>
            </w:r>
            <w:r>
              <w:rPr>
                <w:rFonts w:hint="eastAsia" w:ascii="宋体" w:hAnsi="宋体"/>
                <w:sz w:val="24"/>
              </w:rPr>
              <w:t>产品到厂验收合格后12个月。</w:t>
            </w:r>
          </w:p>
          <w:p>
            <w:pPr>
              <w:spacing w:line="360" w:lineRule="auto"/>
              <w:ind w:left="29" w:hanging="29"/>
              <w:rPr>
                <w:sz w:val="24"/>
              </w:rPr>
            </w:pPr>
            <w:r>
              <w:rPr>
                <w:sz w:val="24"/>
              </w:rPr>
              <w:t>招标范围：具体范围见第三部分货物需求一览表。</w:t>
            </w:r>
          </w:p>
          <w:p>
            <w:pPr>
              <w:pStyle w:val="15"/>
              <w:rPr>
                <w:rFonts w:hint="eastAsia" w:eastAsia="宋体"/>
                <w:sz w:val="24"/>
                <w:lang w:val="en-US" w:eastAsia="zh-CN"/>
              </w:rPr>
            </w:pPr>
            <w:r>
              <w:rPr>
                <w:rFonts w:hint="eastAsia" w:cs="Times New Roman"/>
                <w:kern w:val="1"/>
                <w:sz w:val="24"/>
                <w:szCs w:val="24"/>
                <w:highlight w:val="yellow"/>
                <w:lang w:val="en-US" w:eastAsia="zh-CN" w:bidi="ar-SA"/>
              </w:rPr>
              <w:t>到</w:t>
            </w:r>
            <w:r>
              <w:rPr>
                <w:rFonts w:ascii="Times New Roman" w:hAnsi="Times New Roman" w:eastAsia="宋体" w:cs="Times New Roman"/>
                <w:kern w:val="1"/>
                <w:sz w:val="24"/>
                <w:szCs w:val="24"/>
                <w:highlight w:val="yellow"/>
                <w:lang w:val="en-US" w:eastAsia="zh-CN" w:bidi="ar-SA"/>
              </w:rPr>
              <w:t>货时间：</w:t>
            </w:r>
            <w:r>
              <w:rPr>
                <w:rFonts w:hint="eastAsia" w:cs="Times New Roman"/>
                <w:kern w:val="1"/>
                <w:sz w:val="24"/>
                <w:szCs w:val="24"/>
                <w:highlight w:val="yellow"/>
                <w:lang w:val="en-US" w:eastAsia="zh-CN" w:bidi="ar-SA"/>
              </w:rPr>
              <w:t>120</w:t>
            </w:r>
            <w:r>
              <w:rPr>
                <w:rFonts w:hint="eastAsia" w:ascii="Times New Roman" w:hAnsi="Times New Roman" w:eastAsia="宋体" w:cs="Times New Roman"/>
                <w:kern w:val="1"/>
                <w:sz w:val="24"/>
                <w:szCs w:val="24"/>
                <w:highlight w:val="yellow"/>
                <w:lang w:val="en-US" w:eastAsia="zh-CN" w:bidi="ar-SA"/>
              </w:rPr>
              <w:t>个日历日</w:t>
            </w:r>
          </w:p>
        </w:tc>
      </w:tr>
      <w:tr>
        <w:tblPrEx>
          <w:tblCellMar>
            <w:top w:w="0" w:type="dxa"/>
            <w:left w:w="10" w:type="dxa"/>
            <w:bottom w:w="0" w:type="dxa"/>
            <w:right w:w="10" w:type="dxa"/>
          </w:tblCellMar>
        </w:tblPrEx>
        <w:trPr>
          <w:trHeight w:val="2428"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2</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sz w:val="24"/>
              </w:rPr>
            </w:pPr>
            <w:r>
              <w:rPr>
                <w:sz w:val="24"/>
              </w:rPr>
              <w:t>报价含</w:t>
            </w:r>
            <w:r>
              <w:rPr>
                <w:rFonts w:hint="eastAsia"/>
                <w:sz w:val="24"/>
              </w:rPr>
              <w:t>招标文件要求</w:t>
            </w:r>
            <w:r>
              <w:rPr>
                <w:sz w:val="24"/>
              </w:rPr>
              <w:t>范围内技术资料、技术服务等费用，还包括合同</w:t>
            </w:r>
            <w:r>
              <w:rPr>
                <w:rFonts w:hint="eastAsia"/>
                <w:sz w:val="24"/>
              </w:rPr>
              <w:t>设备</w:t>
            </w:r>
            <w:r>
              <w:rPr>
                <w:sz w:val="24"/>
              </w:rPr>
              <w:t>的税费、运杂费（从制造厂至交货地点）</w:t>
            </w:r>
            <w:r>
              <w:rPr>
                <w:rFonts w:hint="eastAsia"/>
                <w:sz w:val="24"/>
              </w:rPr>
              <w:t>、</w:t>
            </w:r>
            <w:r>
              <w:rPr>
                <w:rFonts w:hint="eastAsia"/>
                <w:sz w:val="24"/>
                <w:lang w:eastAsia="zh-CN"/>
              </w:rPr>
              <w:t>装卸费、</w:t>
            </w:r>
            <w:r>
              <w:rPr>
                <w:sz w:val="24"/>
              </w:rPr>
              <w:t>保险费</w:t>
            </w:r>
            <w:r>
              <w:rPr>
                <w:rFonts w:hint="eastAsia"/>
                <w:sz w:val="24"/>
              </w:rPr>
              <w:t>、</w:t>
            </w:r>
            <w:r>
              <w:rPr>
                <w:rFonts w:hint="eastAsia"/>
                <w:color w:val="000000" w:themeColor="text1"/>
                <w:sz w:val="24"/>
                <w14:textFill>
                  <w14:solidFill>
                    <w14:schemeClr w14:val="tx1"/>
                  </w14:solidFill>
                </w14:textFill>
              </w:rPr>
              <w:t>安装调试费</w:t>
            </w:r>
            <w:r>
              <w:rPr>
                <w:sz w:val="24"/>
              </w:rPr>
              <w:t>等所有工作的费用。卖方不向买方收取此价格之外的任何费用。对于投标人在投标文件中未填报价格的项目，招标单位在执行期间将不予支付任何款项或费用，并将视此项目的费用已包含在其他项目的价格中。</w:t>
            </w:r>
            <w:r>
              <w:rPr>
                <w:rFonts w:hint="eastAsia"/>
                <w:sz w:val="24"/>
              </w:rPr>
              <w:t>卖方必须向采购方提供全额增值税专用发票(增值税13%)。</w:t>
            </w:r>
          </w:p>
        </w:tc>
      </w:tr>
      <w:tr>
        <w:tblPrEx>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3</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 w:right="-466" w:hanging="29"/>
              <w:rPr>
                <w:rFonts w:ascii="宋体" w:hAnsi="宋体"/>
                <w:szCs w:val="21"/>
              </w:rPr>
            </w:pPr>
            <w:r>
              <w:rPr>
                <w:sz w:val="24"/>
              </w:rPr>
              <w:t>投标有效期：90天</w:t>
            </w:r>
          </w:p>
        </w:tc>
      </w:tr>
      <w:tr>
        <w:tblPrEx>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4</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hint="eastAsia"/>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不型号的设备分别：</w:t>
            </w:r>
            <w:r>
              <w:rPr>
                <w:color w:val="000000" w:themeColor="text1"/>
                <w:sz w:val="24"/>
                <w14:textFill>
                  <w14:solidFill>
                    <w14:schemeClr w14:val="tx1"/>
                  </w14:solidFill>
                </w14:textFill>
              </w:rPr>
              <w:t>正本一份、副本贰份、U盘一套</w:t>
            </w:r>
            <w:r>
              <w:rPr>
                <w:rFonts w:hint="eastAsia"/>
                <w:color w:val="000000" w:themeColor="text1"/>
                <w:sz w:val="24"/>
                <w:lang w:eastAsia="zh-CN"/>
                <w14:textFill>
                  <w14:solidFill>
                    <w14:schemeClr w14:val="tx1"/>
                  </w14:solidFill>
                </w14:textFill>
              </w:rPr>
              <w:t>。</w:t>
            </w:r>
          </w:p>
          <w:p>
            <w:pPr>
              <w:spacing w:line="360" w:lineRule="auto"/>
              <w:ind w:left="29" w:hanging="2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1.投标文件分为</w:t>
            </w:r>
            <w:r>
              <w:rPr>
                <w:rFonts w:hint="eastAsia"/>
                <w:color w:val="000000" w:themeColor="text1"/>
                <w:sz w:val="24"/>
                <w:lang w:eastAsia="zh-CN"/>
                <w14:textFill>
                  <w14:solidFill>
                    <w14:schemeClr w14:val="tx1"/>
                  </w14:solidFill>
                </w14:textFill>
              </w:rPr>
              <w:t>两</w:t>
            </w:r>
            <w:r>
              <w:rPr>
                <w:rFonts w:hint="eastAsia"/>
                <w:color w:val="000000" w:themeColor="text1"/>
                <w:sz w:val="24"/>
                <w14:textFill>
                  <w14:solidFill>
                    <w14:schemeClr w14:val="tx1"/>
                  </w14:solidFill>
                </w14:textFill>
              </w:rPr>
              <w:t>部</w:t>
            </w:r>
            <w:r>
              <w:rPr>
                <w:rFonts w:hint="eastAsia"/>
                <w:color w:val="000000" w:themeColor="text1"/>
                <w:sz w:val="24"/>
                <w:lang w:eastAsia="zh-CN"/>
                <w14:textFill>
                  <w14:solidFill>
                    <w14:schemeClr w14:val="tx1"/>
                  </w14:solidFill>
                </w14:textFill>
              </w:rPr>
              <w:t>分</w:t>
            </w:r>
            <w:r>
              <w:rPr>
                <w:rFonts w:hint="eastAsia"/>
                <w:color w:val="000000" w:themeColor="text1"/>
                <w:sz w:val="24"/>
                <w14:textFill>
                  <w14:solidFill>
                    <w14:schemeClr w14:val="tx1"/>
                  </w14:solidFill>
                </w14:textFill>
              </w:rPr>
              <w:t>：分别是商务文件、技术文件。</w:t>
            </w:r>
          </w:p>
          <w:p>
            <w:pPr>
              <w:spacing w:line="360" w:lineRule="auto"/>
              <w:ind w:left="29" w:hanging="2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2.其中，技术投标文件不体现价格，价格只在</w:t>
            </w:r>
            <w:r>
              <w:rPr>
                <w:rFonts w:hint="eastAsia"/>
                <w:color w:val="000000" w:themeColor="text1"/>
                <w:sz w:val="24"/>
                <w:lang w:eastAsia="zh-CN"/>
                <w14:textFill>
                  <w14:solidFill>
                    <w14:schemeClr w14:val="tx1"/>
                  </w14:solidFill>
                </w14:textFill>
              </w:rPr>
              <w:t>商务部分</w:t>
            </w:r>
            <w:r>
              <w:rPr>
                <w:rFonts w:hint="eastAsia"/>
                <w:color w:val="000000" w:themeColor="text1"/>
                <w:sz w:val="24"/>
                <w14:textFill>
                  <w14:solidFill>
                    <w14:schemeClr w14:val="tx1"/>
                  </w14:solidFill>
                </w14:textFill>
              </w:rPr>
              <w:t>体现。报价文件包括不限于：法人授权委托书、投标函、开标一览表、供货产品细化清单、备品备件及易损件清单。</w:t>
            </w:r>
          </w:p>
          <w:p>
            <w:pPr>
              <w:spacing w:line="360" w:lineRule="auto"/>
              <w:ind w:left="29" w:hanging="2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3.商务投标文件、技术投标文件：各</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份正本，</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份副本；商务投标文件、技术投标文件分开装订</w:t>
            </w:r>
            <w:r>
              <w:rPr>
                <w:rFonts w:hint="eastAsia"/>
                <w:color w:val="000000" w:themeColor="text1"/>
                <w:sz w:val="24"/>
                <w:lang w:eastAsia="zh-CN"/>
                <w14:textFill>
                  <w14:solidFill>
                    <w14:schemeClr w14:val="tx1"/>
                  </w14:solidFill>
                </w14:textFill>
              </w:rPr>
              <w:t>，正本与副本有冲突，以正本为准。</w:t>
            </w:r>
            <w:r>
              <w:rPr>
                <w:rFonts w:hint="eastAsia"/>
                <w:color w:val="000000" w:themeColor="text1"/>
                <w:sz w:val="24"/>
                <w14:textFill>
                  <w14:solidFill>
                    <w14:schemeClr w14:val="tx1"/>
                  </w14:solidFill>
                </w14:textFill>
              </w:rPr>
              <w:t>（</w:t>
            </w:r>
            <w:r>
              <w:rPr>
                <w:rFonts w:hint="eastAsia"/>
                <w:color w:val="000000" w:themeColor="text1"/>
                <w:sz w:val="24"/>
                <w:lang w:eastAsia="zh-CN"/>
                <w14:textFill>
                  <w14:solidFill>
                    <w14:schemeClr w14:val="tx1"/>
                  </w14:solidFill>
                </w14:textFill>
              </w:rPr>
              <w:t>所有</w:t>
            </w:r>
            <w:r>
              <w:rPr>
                <w:rFonts w:hint="eastAsia"/>
                <w:color w:val="000000" w:themeColor="text1"/>
                <w:sz w:val="24"/>
                <w14:textFill>
                  <w14:solidFill>
                    <w14:schemeClr w14:val="tx1"/>
                  </w14:solidFill>
                </w14:textFill>
              </w:rPr>
              <w:t>文件必须加盖公章）</w:t>
            </w:r>
          </w:p>
          <w:p>
            <w:pPr>
              <w:spacing w:line="360" w:lineRule="auto"/>
              <w:ind w:left="29" w:hanging="29"/>
              <w:rPr>
                <w:rFonts w:hint="eastAsia" w:ascii="宋体" w:hAnsi="宋体" w:eastAsia="宋体" w:cs="宋体"/>
                <w:bCs/>
                <w:color w:val="FF0000"/>
                <w:szCs w:val="21"/>
                <w:lang w:val="en-US" w:eastAsia="zh-CN"/>
              </w:rPr>
            </w:pP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U盘</w:t>
            </w:r>
            <w:r>
              <w:rPr>
                <w:rFonts w:hint="eastAsia"/>
                <w:color w:val="000000" w:themeColor="text1"/>
                <w:sz w:val="24"/>
                <w14:textFill>
                  <w14:solidFill>
                    <w14:schemeClr w14:val="tx1"/>
                  </w14:solidFill>
                </w14:textFill>
              </w:rPr>
              <w:t>投标文件可以用Word、Excel或PDF格式。如投标文件为PDF格式时，请同时将可编辑版Word或Excel文件上传（商务、技术澄清文件也按此要求执行）</w:t>
            </w:r>
            <w:r>
              <w:rPr>
                <w:rFonts w:hint="eastAsia"/>
                <w:color w:val="000000" w:themeColor="text1"/>
                <w:sz w:val="24"/>
                <w:lang w:eastAsia="zh-CN"/>
                <w14:textFill>
                  <w14:solidFill>
                    <w14:schemeClr w14:val="tx1"/>
                  </w14:solidFill>
                </w14:textFill>
              </w:rPr>
              <w:t>，电子版与纸质版有冲突，以纸质版为准</w:t>
            </w:r>
            <w:r>
              <w:rPr>
                <w:rFonts w:hint="eastAsia"/>
                <w:color w:val="000000" w:themeColor="text1"/>
                <w:sz w:val="24"/>
                <w14:textFill>
                  <w14:solidFill>
                    <w14:schemeClr w14:val="tx1"/>
                  </w14:solidFill>
                </w14:textFill>
              </w:rPr>
              <w:t>。</w:t>
            </w:r>
          </w:p>
        </w:tc>
      </w:tr>
      <w:tr>
        <w:tblPrEx>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5</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 w:right="-57" w:hanging="29"/>
              <w:rPr>
                <w:sz w:val="24"/>
              </w:rPr>
            </w:pPr>
            <w:r>
              <w:rPr>
                <w:sz w:val="24"/>
              </w:rPr>
              <w:t>数量变更：不适用。</w:t>
            </w:r>
          </w:p>
        </w:tc>
      </w:tr>
      <w:tr>
        <w:tblPrEx>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6</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ascii="宋体" w:hAnsi="宋体"/>
                <w:color w:val="000000" w:themeColor="text1"/>
                <w:szCs w:val="21"/>
                <w14:textFill>
                  <w14:solidFill>
                    <w14:schemeClr w14:val="tx1"/>
                  </w14:solidFill>
                </w14:textFill>
              </w:rPr>
            </w:pPr>
            <w:r>
              <w:rPr>
                <w:color w:val="000000" w:themeColor="text1"/>
                <w:sz w:val="24"/>
                <w14:textFill>
                  <w14:solidFill>
                    <w14:schemeClr w14:val="tx1"/>
                  </w14:solidFill>
                </w14:textFill>
              </w:rPr>
              <w:t>若对本招标文件有疑问，请在2021年</w:t>
            </w:r>
            <w:r>
              <w:rPr>
                <w:rFonts w:hint="eastAsia"/>
                <w:color w:val="000000" w:themeColor="text1"/>
                <w:sz w:val="24"/>
                <w:lang w:val="en-US" w:eastAsia="zh-CN"/>
                <w14:textFill>
                  <w14:solidFill>
                    <w14:schemeClr w14:val="tx1"/>
                  </w14:solidFill>
                </w14:textFill>
              </w:rPr>
              <w:t>12</w:t>
            </w:r>
            <w:r>
              <w:rPr>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16</w:t>
            </w:r>
            <w:r>
              <w:rPr>
                <w:color w:val="000000" w:themeColor="text1"/>
                <w:sz w:val="24"/>
                <w14:textFill>
                  <w14:solidFill>
                    <w14:schemeClr w14:val="tx1"/>
                  </w14:solidFill>
                </w14:textFill>
              </w:rPr>
              <w:t>日17:00时 （北京时间）前以电子邮件的形式提交给</w:t>
            </w:r>
            <w:r>
              <w:rPr>
                <w:rFonts w:hint="eastAsia"/>
                <w:color w:val="000000" w:themeColor="text1"/>
                <w:sz w:val="24"/>
                <w:lang w:eastAsia="zh-CN"/>
                <w14:textFill>
                  <w14:solidFill>
                    <w14:schemeClr w14:val="tx1"/>
                  </w14:solidFill>
                </w14:textFill>
              </w:rPr>
              <w:t>招标人</w:t>
            </w:r>
            <w:r>
              <w:rPr>
                <w:color w:val="000000" w:themeColor="text1"/>
                <w:sz w:val="24"/>
                <w14:textFill>
                  <w14:solidFill>
                    <w14:schemeClr w14:val="tx1"/>
                  </w14:solidFill>
                </w14:textFill>
              </w:rPr>
              <w:t>以书面形式予以答复。</w:t>
            </w:r>
          </w:p>
        </w:tc>
      </w:tr>
      <w:tr>
        <w:tblPrEx>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7</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rPr>
                <w:color w:val="000000" w:themeColor="text1"/>
                <w:sz w:val="24"/>
                <w14:textFill>
                  <w14:solidFill>
                    <w14:schemeClr w14:val="tx1"/>
                  </w14:solidFill>
                </w14:textFill>
              </w:rPr>
            </w:pPr>
            <w:r>
              <w:rPr>
                <w:color w:val="000000" w:themeColor="text1"/>
                <w:sz w:val="24"/>
                <w14:textFill>
                  <w14:solidFill>
                    <w14:schemeClr w14:val="tx1"/>
                  </w14:solidFill>
                </w14:textFill>
              </w:rPr>
              <w:t>投标截止时间：</w:t>
            </w:r>
            <w:r>
              <w:rPr>
                <w:rFonts w:hint="eastAsia" w:ascii="宋体" w:hAnsi="宋体"/>
                <w:color w:val="000000" w:themeColor="text1"/>
                <w:sz w:val="24"/>
                <w14:textFill>
                  <w14:solidFill>
                    <w14:schemeClr w14:val="tx1"/>
                  </w14:solidFill>
                </w14:textFill>
              </w:rPr>
              <w:t>详见</w:t>
            </w:r>
            <w:r>
              <w:rPr>
                <w:rFonts w:ascii="宋体" w:hAnsi="宋体"/>
                <w:color w:val="000000" w:themeColor="text1"/>
                <w:sz w:val="24"/>
                <w14:textFill>
                  <w14:solidFill>
                    <w14:schemeClr w14:val="tx1"/>
                  </w14:solidFill>
                </w14:textFill>
              </w:rPr>
              <w:t>招标公告</w:t>
            </w:r>
          </w:p>
        </w:tc>
      </w:tr>
      <w:tr>
        <w:tblPrEx>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8</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投标文件递交地点：</w:t>
            </w:r>
            <w:r>
              <w:rPr>
                <w:rFonts w:hint="eastAsia" w:ascii="宋体" w:hAnsi="宋体"/>
                <w:color w:val="000000" w:themeColor="text1"/>
                <w:sz w:val="24"/>
                <w14:textFill>
                  <w14:solidFill>
                    <w14:schemeClr w14:val="tx1"/>
                  </w14:solidFill>
                </w14:textFill>
              </w:rPr>
              <w:t>详见招标公告</w:t>
            </w:r>
          </w:p>
        </w:tc>
      </w:tr>
      <w:tr>
        <w:tblPrEx>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9</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开标会时间：</w:t>
            </w:r>
            <w:r>
              <w:rPr>
                <w:rFonts w:hint="eastAsia" w:ascii="宋体" w:hAnsi="宋体"/>
                <w:color w:val="000000" w:themeColor="text1"/>
                <w:sz w:val="24"/>
                <w14:textFill>
                  <w14:solidFill>
                    <w14:schemeClr w14:val="tx1"/>
                  </w14:solidFill>
                </w14:textFill>
              </w:rPr>
              <w:t>详见</w:t>
            </w:r>
            <w:r>
              <w:rPr>
                <w:rFonts w:ascii="宋体" w:hAnsi="宋体"/>
                <w:color w:val="000000" w:themeColor="text1"/>
                <w:sz w:val="24"/>
                <w14:textFill>
                  <w14:solidFill>
                    <w14:schemeClr w14:val="tx1"/>
                  </w14:solidFill>
                </w14:textFill>
              </w:rPr>
              <w:t>招标公告</w:t>
            </w:r>
          </w:p>
        </w:tc>
      </w:tr>
      <w:tr>
        <w:tblPrEx>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10</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开标会地点：</w:t>
            </w:r>
            <w:r>
              <w:rPr>
                <w:rFonts w:hint="eastAsia" w:ascii="宋体" w:hAnsi="宋体"/>
                <w:color w:val="000000" w:themeColor="text1"/>
                <w:sz w:val="24"/>
                <w14:textFill>
                  <w14:solidFill>
                    <w14:schemeClr w14:val="tx1"/>
                  </w14:solidFill>
                </w14:textFill>
              </w:rPr>
              <w:t>详见招标公告</w:t>
            </w:r>
          </w:p>
        </w:tc>
      </w:tr>
      <w:tr>
        <w:tblPrEx>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11</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60" w:lineRule="exact"/>
              <w:ind w:left="-51"/>
              <w:rPr>
                <w:rFonts w:hint="eastAsia"/>
                <w:sz w:val="24"/>
                <w:lang w:eastAsia="zh-CN"/>
              </w:rPr>
            </w:pPr>
            <w:r>
              <w:rPr>
                <w:rFonts w:hint="eastAsia"/>
                <w:sz w:val="24"/>
              </w:rPr>
              <w:t>招标人：</w:t>
            </w:r>
            <w:r>
              <w:rPr>
                <w:rFonts w:hint="eastAsia"/>
                <w:sz w:val="24"/>
                <w:lang w:eastAsia="zh-CN"/>
              </w:rPr>
              <w:t>广州电缆厂有限公司</w:t>
            </w:r>
          </w:p>
          <w:p>
            <w:pPr>
              <w:spacing w:line="360" w:lineRule="exact"/>
              <w:ind w:left="-51"/>
              <w:rPr>
                <w:rFonts w:hint="eastAsia"/>
                <w:sz w:val="24"/>
              </w:rPr>
            </w:pPr>
            <w:r>
              <w:rPr>
                <w:rFonts w:hint="eastAsia"/>
                <w:sz w:val="24"/>
              </w:rPr>
              <w:t>地址：</w:t>
            </w:r>
            <w:r>
              <w:rPr>
                <w:rFonts w:hint="eastAsia"/>
                <w:sz w:val="24"/>
                <w:lang w:val="en-US" w:eastAsia="zh-CN"/>
              </w:rPr>
              <w:t>广州市南沙区榄核镇榄张路51号</w:t>
            </w:r>
          </w:p>
          <w:p>
            <w:pPr>
              <w:spacing w:line="360" w:lineRule="exact"/>
              <w:ind w:left="-51"/>
              <w:rPr>
                <w:rFonts w:hint="eastAsia"/>
                <w:sz w:val="24"/>
                <w:lang w:val="en-US" w:eastAsia="zh-CN"/>
              </w:rPr>
            </w:pPr>
            <w:r>
              <w:rPr>
                <w:rFonts w:hint="eastAsia"/>
                <w:sz w:val="24"/>
                <w:lang w:eastAsia="zh-CN"/>
              </w:rPr>
              <w:t>招标</w:t>
            </w:r>
            <w:r>
              <w:rPr>
                <w:rFonts w:hint="eastAsia"/>
                <w:sz w:val="24"/>
              </w:rPr>
              <w:t>联系人：</w:t>
            </w:r>
            <w:r>
              <w:rPr>
                <w:rFonts w:hint="eastAsia"/>
                <w:sz w:val="24"/>
                <w:lang w:val="en-US" w:eastAsia="zh-CN"/>
              </w:rPr>
              <w:t>黄文敏</w:t>
            </w:r>
            <w:r>
              <w:rPr>
                <w:rFonts w:hint="eastAsia"/>
                <w:sz w:val="24"/>
              </w:rPr>
              <w:t xml:space="preserve">   电话：</w:t>
            </w:r>
            <w:r>
              <w:rPr>
                <w:rFonts w:hint="eastAsia"/>
                <w:sz w:val="24"/>
                <w:lang w:val="en-US" w:eastAsia="zh-CN"/>
              </w:rPr>
              <w:t>15989118997</w:t>
            </w:r>
          </w:p>
          <w:p>
            <w:pPr>
              <w:spacing w:line="360" w:lineRule="exact"/>
              <w:ind w:left="-51"/>
              <w:rPr>
                <w:rFonts w:hint="eastAsia" w:eastAsia="微软雅黑"/>
                <w:lang w:val="en-US" w:eastAsia="zh-CN"/>
              </w:rPr>
            </w:pPr>
            <w:r>
              <w:rPr>
                <w:rFonts w:hint="eastAsia"/>
                <w:sz w:val="24"/>
                <w:lang w:val="en-US" w:eastAsia="zh-CN"/>
              </w:rPr>
              <w:t>技术联系人：许剑宇   电话：13450246981</w:t>
            </w:r>
          </w:p>
        </w:tc>
      </w:tr>
      <w:tr>
        <w:tblPrEx>
          <w:tblCellMar>
            <w:top w:w="0" w:type="dxa"/>
            <w:left w:w="10" w:type="dxa"/>
            <w:bottom w:w="0" w:type="dxa"/>
            <w:right w:w="10" w:type="dxa"/>
          </w:tblCellMar>
        </w:tblPrEx>
        <w:trPr>
          <w:trHeight w:val="1889"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12</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ind w:left="-51"/>
              <w:rPr>
                <w:b/>
                <w:sz w:val="24"/>
              </w:rPr>
            </w:pPr>
            <w:r>
              <w:rPr>
                <w:rFonts w:hint="eastAsia"/>
                <w:b/>
                <w:sz w:val="24"/>
              </w:rPr>
              <w:t>投标保证金：本项目需要交纳投标保证金</w:t>
            </w:r>
            <w:r>
              <w:rPr>
                <w:rFonts w:hint="eastAsia"/>
                <w:b/>
                <w:color w:val="FF0000"/>
                <w:sz w:val="24"/>
                <w:lang w:eastAsia="zh-CN"/>
              </w:rPr>
              <w:t>壹</w:t>
            </w:r>
            <w:r>
              <w:rPr>
                <w:rFonts w:hint="eastAsia"/>
                <w:b/>
                <w:color w:val="FF0000"/>
                <w:sz w:val="24"/>
              </w:rPr>
              <w:t>万元整</w:t>
            </w:r>
            <w:r>
              <w:rPr>
                <w:rFonts w:hint="eastAsia"/>
                <w:b/>
                <w:color w:val="FF0000"/>
                <w:sz w:val="24"/>
                <w:lang w:eastAsia="zh-CN"/>
              </w:rPr>
              <w:t>（</w:t>
            </w:r>
            <w:r>
              <w:rPr>
                <w:rFonts w:hint="eastAsia"/>
                <w:b/>
                <w:color w:val="FF0000"/>
                <w:sz w:val="24"/>
                <w:lang w:val="en-US" w:eastAsia="zh-CN"/>
              </w:rPr>
              <w:t>10000.00</w:t>
            </w:r>
            <w:r>
              <w:rPr>
                <w:rFonts w:hint="eastAsia"/>
                <w:b/>
                <w:color w:val="FF0000"/>
                <w:sz w:val="24"/>
                <w:lang w:eastAsia="zh-CN"/>
              </w:rPr>
              <w:t>）</w:t>
            </w:r>
            <w:r>
              <w:rPr>
                <w:rFonts w:hint="eastAsia"/>
                <w:b/>
                <w:sz w:val="24"/>
              </w:rPr>
              <w:t>，投标保证金需在开标截止时间前到账。</w:t>
            </w:r>
          </w:p>
          <w:p>
            <w:pPr>
              <w:spacing w:line="360" w:lineRule="exact"/>
              <w:ind w:left="-51"/>
              <w:rPr>
                <w:sz w:val="24"/>
              </w:rPr>
            </w:pPr>
            <w:r>
              <w:rPr>
                <w:rFonts w:hint="eastAsia"/>
                <w:sz w:val="24"/>
              </w:rPr>
              <w:t>投标保证金形式：电汇或者银行转账</w:t>
            </w:r>
          </w:p>
          <w:p>
            <w:pPr>
              <w:spacing w:line="360" w:lineRule="exact"/>
              <w:ind w:left="-51"/>
              <w:rPr>
                <w:rFonts w:hint="eastAsia"/>
                <w:sz w:val="24"/>
                <w:lang w:val="en-US" w:eastAsia="zh-CN"/>
              </w:rPr>
            </w:pPr>
            <w:r>
              <w:rPr>
                <w:rFonts w:hint="eastAsia"/>
                <w:sz w:val="24"/>
              </w:rPr>
              <w:t>开户名称：</w:t>
            </w:r>
            <w:r>
              <w:rPr>
                <w:rFonts w:hint="eastAsia"/>
                <w:sz w:val="24"/>
                <w:lang w:val="en-US" w:eastAsia="zh-CN"/>
              </w:rPr>
              <w:t>广州电缆厂有限公司</w:t>
            </w:r>
          </w:p>
          <w:p>
            <w:pPr>
              <w:spacing w:line="360" w:lineRule="exact"/>
              <w:ind w:left="-51"/>
              <w:rPr>
                <w:rFonts w:hint="eastAsia" w:ascii="宋体" w:hAnsi="宋体"/>
                <w:sz w:val="24"/>
                <w:highlight w:val="none"/>
              </w:rPr>
            </w:pPr>
            <w:r>
              <w:rPr>
                <w:rFonts w:hint="eastAsia" w:ascii="宋体" w:hAnsi="宋体"/>
                <w:sz w:val="24"/>
                <w:highlight w:val="none"/>
              </w:rPr>
              <w:t>开户行:中信银行广州中国大酒店支行</w:t>
            </w:r>
          </w:p>
          <w:p>
            <w:pPr>
              <w:spacing w:line="360" w:lineRule="exact"/>
              <w:ind w:left="-51"/>
              <w:rPr>
                <w:rFonts w:ascii="宋体" w:hAnsi="宋体"/>
                <w:sz w:val="24"/>
                <w:u w:val="single"/>
              </w:rPr>
            </w:pPr>
            <w:r>
              <w:rPr>
                <w:rFonts w:hint="eastAsia" w:ascii="宋体" w:hAnsi="宋体"/>
                <w:sz w:val="24"/>
                <w:highlight w:val="none"/>
              </w:rPr>
              <w:t>帐号:7443800182600070980</w:t>
            </w:r>
          </w:p>
        </w:tc>
      </w:tr>
      <w:tr>
        <w:tblPrEx>
          <w:tblCellMar>
            <w:top w:w="0" w:type="dxa"/>
            <w:left w:w="10" w:type="dxa"/>
            <w:bottom w:w="0" w:type="dxa"/>
            <w:right w:w="10" w:type="dxa"/>
          </w:tblCellMar>
        </w:tblPrEx>
        <w:trPr>
          <w:trHeight w:val="953"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rFonts w:hint="eastAsia" w:eastAsia="宋体"/>
                <w:sz w:val="24"/>
                <w:lang w:eastAsia="zh-CN"/>
              </w:rPr>
            </w:pPr>
            <w:r>
              <w:rPr>
                <w:sz w:val="24"/>
              </w:rPr>
              <w:t>1</w:t>
            </w:r>
            <w:r>
              <w:rPr>
                <w:rFonts w:hint="eastAsia"/>
                <w:sz w:val="24"/>
                <w:lang w:val="en-US" w:eastAsia="zh-CN"/>
              </w:rPr>
              <w:t>3</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ind w:left="-51"/>
              <w:rPr>
                <w:rFonts w:hint="eastAsia" w:eastAsia="宋体"/>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履约保证金金额：</w:t>
            </w:r>
            <w:r>
              <w:rPr>
                <w:rFonts w:hint="eastAsia" w:ascii="宋体" w:hAnsi="宋体" w:eastAsia="宋体" w:cs="宋体"/>
                <w:color w:val="000000" w:themeColor="text1"/>
                <w:sz w:val="24"/>
                <w:szCs w:val="24"/>
                <w14:textFill>
                  <w14:solidFill>
                    <w14:schemeClr w14:val="tx1"/>
                  </w14:solidFill>
                </w14:textFill>
              </w:rPr>
              <w:t>预付款超过100万元要求开具与预付款等额的银行履约保函</w:t>
            </w:r>
            <w:r>
              <w:rPr>
                <w:rFonts w:hint="eastAsia" w:ascii="宋体" w:hAnsi="宋体" w:cs="宋体"/>
                <w:color w:val="000000" w:themeColor="text1"/>
                <w:sz w:val="24"/>
                <w:szCs w:val="24"/>
                <w:lang w:eastAsia="zh-CN"/>
                <w14:textFill>
                  <w14:solidFill>
                    <w14:schemeClr w14:val="tx1"/>
                  </w14:solidFill>
                </w14:textFill>
              </w:rPr>
              <w:t>。</w:t>
            </w:r>
          </w:p>
          <w:p>
            <w:pPr>
              <w:spacing w:line="360" w:lineRule="exact"/>
              <w:ind w:left="-51"/>
              <w:rPr>
                <w:rFonts w:hint="eastAsia" w:eastAsia="宋体"/>
                <w:sz w:val="24"/>
                <w:lang w:eastAsia="zh-CN"/>
              </w:rPr>
            </w:pPr>
            <w:r>
              <w:rPr>
                <w:color w:val="000000" w:themeColor="text1"/>
                <w:sz w:val="24"/>
                <w14:textFill>
                  <w14:solidFill>
                    <w14:schemeClr w14:val="tx1"/>
                  </w14:solidFill>
                </w14:textFill>
              </w:rPr>
              <w:t>履约保证金方式：</w:t>
            </w:r>
            <w:r>
              <w:rPr>
                <w:rFonts w:hint="eastAsia"/>
                <w:color w:val="000000" w:themeColor="text1"/>
                <w:sz w:val="24"/>
                <w:lang w:eastAsia="zh-CN"/>
                <w14:textFill>
                  <w14:solidFill>
                    <w14:schemeClr w14:val="tx1"/>
                  </w14:solidFill>
                </w14:textFill>
              </w:rPr>
              <w:t>银行保函。</w:t>
            </w:r>
          </w:p>
        </w:tc>
      </w:tr>
    </w:tbl>
    <w:p>
      <w:pPr>
        <w:rPr>
          <w:b/>
          <w:sz w:val="32"/>
        </w:rPr>
      </w:pPr>
    </w:p>
    <w:p>
      <w:pPr>
        <w:pStyle w:val="30"/>
        <w:jc w:val="center"/>
        <w:rPr>
          <w:b/>
          <w:sz w:val="28"/>
        </w:rPr>
      </w:pPr>
      <w:r>
        <w:rPr>
          <w:b/>
          <w:sz w:val="28"/>
        </w:rPr>
        <w:t>第一章 投标人须知</w:t>
      </w:r>
    </w:p>
    <w:p>
      <w:pPr>
        <w:spacing w:line="460" w:lineRule="exact"/>
        <w:rPr>
          <w:b/>
          <w:bCs/>
          <w:sz w:val="24"/>
        </w:rPr>
      </w:pPr>
      <w:r>
        <w:rPr>
          <w:b/>
          <w:bCs/>
          <w:sz w:val="24"/>
        </w:rPr>
        <w:t>1、适用范围</w:t>
      </w:r>
    </w:p>
    <w:p>
      <w:pPr>
        <w:spacing w:line="460" w:lineRule="exact"/>
        <w:rPr>
          <w:sz w:val="24"/>
        </w:rPr>
      </w:pPr>
      <w:r>
        <w:rPr>
          <w:sz w:val="24"/>
        </w:rPr>
        <w:t>1.1 本招标文件仅适用于本招标文件中所述货物及服务的采购。</w:t>
      </w:r>
    </w:p>
    <w:p>
      <w:pPr>
        <w:spacing w:line="360" w:lineRule="auto"/>
        <w:rPr>
          <w:b/>
          <w:sz w:val="24"/>
        </w:rPr>
      </w:pPr>
      <w:r>
        <w:rPr>
          <w:b/>
          <w:sz w:val="24"/>
        </w:rPr>
        <w:t>2</w:t>
      </w:r>
      <w:r>
        <w:rPr>
          <w:rFonts w:ascii="宋体" w:hAnsi="宋体"/>
          <w:b/>
          <w:sz w:val="24"/>
        </w:rPr>
        <w:t>、合格的投标人</w:t>
      </w:r>
    </w:p>
    <w:p>
      <w:pPr>
        <w:spacing w:line="360" w:lineRule="auto"/>
        <w:rPr>
          <w:rFonts w:ascii="宋体" w:hAnsi="宋体"/>
          <w:b/>
          <w:bCs/>
          <w:sz w:val="24"/>
        </w:rPr>
      </w:pPr>
      <w:r>
        <w:rPr>
          <w:b/>
          <w:sz w:val="24"/>
        </w:rPr>
        <w:t>2.1符合招标公告资格要求，且已登记获取招标文件的投标人。</w:t>
      </w:r>
    </w:p>
    <w:p>
      <w:pPr>
        <w:spacing w:line="460" w:lineRule="exact"/>
        <w:rPr>
          <w:b/>
          <w:bCs/>
          <w:sz w:val="24"/>
        </w:rPr>
      </w:pPr>
      <w:r>
        <w:rPr>
          <w:b/>
          <w:bCs/>
          <w:sz w:val="24"/>
        </w:rPr>
        <w:t>3、定义</w:t>
      </w:r>
    </w:p>
    <w:p>
      <w:pPr>
        <w:spacing w:line="360" w:lineRule="auto"/>
        <w:rPr>
          <w:rFonts w:hint="eastAsia" w:ascii="宋体" w:hAnsi="宋体" w:eastAsia="宋体"/>
          <w:color w:val="000000" w:themeColor="text1"/>
          <w:sz w:val="24"/>
          <w:lang w:eastAsia="zh-CN"/>
          <w14:textFill>
            <w14:solidFill>
              <w14:schemeClr w14:val="tx1"/>
            </w14:solidFill>
          </w14:textFill>
        </w:rPr>
      </w:pPr>
      <w:r>
        <w:rPr>
          <w:rFonts w:hint="eastAsia" w:ascii="宋体" w:hAnsi="宋体"/>
          <w:sz w:val="24"/>
        </w:rPr>
        <w:t>3.1“招标人”系指提出招标项目的法人或其他</w:t>
      </w:r>
      <w:r>
        <w:rPr>
          <w:rFonts w:hint="eastAsia" w:ascii="宋体" w:hAnsi="宋体"/>
          <w:color w:val="000000" w:themeColor="text1"/>
          <w:sz w:val="24"/>
          <w14:textFill>
            <w14:solidFill>
              <w14:schemeClr w14:val="tx1"/>
            </w14:solidFill>
          </w14:textFill>
        </w:rPr>
        <w:t>组织。招标人名称：</w:t>
      </w:r>
      <w:r>
        <w:rPr>
          <w:rFonts w:hint="eastAsia" w:ascii="宋体" w:hAnsi="宋体" w:cs="宋体"/>
          <w:color w:val="000000" w:themeColor="text1"/>
          <w:sz w:val="24"/>
          <w:lang w:eastAsia="zh-CN"/>
          <w14:textFill>
            <w14:solidFill>
              <w14:schemeClr w14:val="tx1"/>
            </w14:solidFill>
          </w14:textFill>
        </w:rPr>
        <w:t>广州电缆厂有限公司</w:t>
      </w:r>
    </w:p>
    <w:p>
      <w:pPr>
        <w:spacing w:line="360" w:lineRule="auto"/>
        <w:ind w:left="480" w:hanging="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3.2</w:t>
      </w:r>
      <w:r>
        <w:rPr>
          <w:rFonts w:hint="eastAsia" w:ascii="宋体" w:hAnsi="宋体"/>
          <w:sz w:val="24"/>
        </w:rPr>
        <w:t>“招标机构”系招标人依规设立专属处理招标事务的机构组织。本文件招标机构：</w:t>
      </w:r>
      <w:r>
        <w:rPr>
          <w:rFonts w:hint="eastAsia" w:ascii="宋体" w:hAnsi="宋体"/>
          <w:sz w:val="24"/>
          <w:lang w:eastAsia="zh-CN"/>
        </w:rPr>
        <w:t>广州电缆厂</w:t>
      </w:r>
      <w:r>
        <w:rPr>
          <w:rFonts w:hint="eastAsia" w:ascii="宋体" w:hAnsi="宋体"/>
          <w:sz w:val="24"/>
          <w:lang w:val="en-US" w:eastAsia="zh-CN"/>
        </w:rPr>
        <w:t>有限公司采购部</w:t>
      </w:r>
      <w:r>
        <w:rPr>
          <w:rFonts w:hint="eastAsia" w:ascii="宋体" w:hAnsi="宋体"/>
          <w:sz w:val="24"/>
        </w:rPr>
        <w:t>。</w:t>
      </w:r>
    </w:p>
    <w:p>
      <w:pPr>
        <w:spacing w:line="360" w:lineRule="auto"/>
        <w:rPr>
          <w:rFonts w:ascii="宋体" w:hAnsi="宋体"/>
          <w:sz w:val="24"/>
        </w:rPr>
      </w:pPr>
      <w:r>
        <w:rPr>
          <w:rFonts w:hint="eastAsia" w:ascii="宋体" w:hAnsi="宋体"/>
          <w:sz w:val="24"/>
        </w:rPr>
        <w:t>3.3“投标人” 是响应招标、参加投标竞争的法人或者其他组织。</w:t>
      </w:r>
    </w:p>
    <w:p>
      <w:pPr>
        <w:spacing w:line="360" w:lineRule="auto"/>
        <w:ind w:left="600" w:hanging="600"/>
        <w:rPr>
          <w:rFonts w:ascii="宋体" w:hAnsi="宋体"/>
          <w:sz w:val="24"/>
        </w:rPr>
      </w:pPr>
      <w:r>
        <w:rPr>
          <w:rFonts w:hint="eastAsia" w:ascii="宋体" w:hAnsi="宋体"/>
          <w:sz w:val="24"/>
        </w:rPr>
        <w:t>3.4“货物”系指卖方按招标文件规定，须向买方提供的一切货物、机械、仪器仪表、备品备件、工具、材料、物资、手册及其它有关技术资料。</w:t>
      </w:r>
    </w:p>
    <w:p>
      <w:pPr>
        <w:spacing w:line="360" w:lineRule="auto"/>
        <w:ind w:left="600" w:hanging="600"/>
        <w:rPr>
          <w:rFonts w:ascii="宋体" w:hAnsi="宋体"/>
          <w:sz w:val="24"/>
        </w:rPr>
      </w:pPr>
      <w:r>
        <w:rPr>
          <w:rFonts w:hint="eastAsia" w:ascii="宋体" w:hAnsi="宋体"/>
          <w:sz w:val="24"/>
        </w:rPr>
        <w:t>3.5“服务”系指招标文件规定卖方须承担的设计、</w:t>
      </w:r>
      <w:r>
        <w:rPr>
          <w:rFonts w:hint="eastAsia" w:ascii="宋体" w:hAnsi="宋体"/>
          <w:sz w:val="24"/>
          <w:lang w:val="en-US" w:eastAsia="zh-CN"/>
        </w:rPr>
        <w:t>装卸、</w:t>
      </w:r>
      <w:r>
        <w:rPr>
          <w:rFonts w:hint="eastAsia" w:ascii="宋体" w:hAnsi="宋体"/>
          <w:sz w:val="24"/>
        </w:rPr>
        <w:t>安装、调试、验收、技术协助、校准、培训、保修以及其他类似的义务。</w:t>
      </w:r>
    </w:p>
    <w:p>
      <w:pPr>
        <w:spacing w:line="360" w:lineRule="auto"/>
        <w:rPr>
          <w:rFonts w:ascii="宋体" w:hAnsi="宋体"/>
          <w:b/>
          <w:sz w:val="24"/>
        </w:rPr>
      </w:pPr>
      <w:r>
        <w:rPr>
          <w:rFonts w:hint="eastAsia" w:ascii="宋体" w:hAnsi="宋体"/>
          <w:b/>
          <w:sz w:val="24"/>
        </w:rPr>
        <w:t>3．资金来源</w:t>
      </w:r>
    </w:p>
    <w:p>
      <w:pPr>
        <w:spacing w:line="360" w:lineRule="auto"/>
        <w:ind w:left="479" w:hanging="120"/>
        <w:rPr>
          <w:rFonts w:ascii="宋体" w:hAnsi="宋体"/>
          <w:sz w:val="24"/>
        </w:rPr>
      </w:pPr>
      <w:r>
        <w:rPr>
          <w:rFonts w:hint="eastAsia" w:ascii="宋体" w:hAnsi="宋体"/>
          <w:sz w:val="24"/>
        </w:rPr>
        <w:t>资金来源为自筹</w:t>
      </w:r>
    </w:p>
    <w:p>
      <w:pPr>
        <w:spacing w:line="360" w:lineRule="auto"/>
        <w:rPr>
          <w:rFonts w:ascii="宋体" w:hAnsi="宋体"/>
          <w:b/>
          <w:sz w:val="24"/>
        </w:rPr>
      </w:pPr>
      <w:r>
        <w:rPr>
          <w:rFonts w:hint="eastAsia" w:ascii="宋体" w:hAnsi="宋体"/>
          <w:b/>
          <w:sz w:val="24"/>
        </w:rPr>
        <w:t>4．合格投标人</w:t>
      </w:r>
    </w:p>
    <w:p>
      <w:pPr>
        <w:spacing w:line="360" w:lineRule="auto"/>
        <w:rPr>
          <w:rFonts w:ascii="宋体" w:hAnsi="宋体"/>
          <w:sz w:val="24"/>
        </w:rPr>
      </w:pPr>
      <w:r>
        <w:rPr>
          <w:rFonts w:hint="eastAsia" w:ascii="宋体" w:hAnsi="宋体"/>
          <w:sz w:val="24"/>
        </w:rPr>
        <w:t>4</w:t>
      </w:r>
      <w:r>
        <w:rPr>
          <w:rFonts w:ascii="宋体" w:hAnsi="宋体"/>
          <w:sz w:val="24"/>
        </w:rPr>
        <w:t xml:space="preserve">.1 </w:t>
      </w:r>
      <w:r>
        <w:rPr>
          <w:rFonts w:hint="eastAsia" w:ascii="宋体" w:hAnsi="宋体"/>
          <w:sz w:val="24"/>
        </w:rPr>
        <w:t>投标人必须符合《中华人民共和国招标投标法》第二十六条之规定。</w:t>
      </w:r>
    </w:p>
    <w:p>
      <w:pPr>
        <w:spacing w:line="360" w:lineRule="auto"/>
        <w:ind w:left="510" w:hanging="510"/>
        <w:rPr>
          <w:rFonts w:ascii="宋体" w:hAnsi="宋体"/>
          <w:sz w:val="24"/>
        </w:rPr>
      </w:pPr>
      <w:r>
        <w:rPr>
          <w:rFonts w:hint="eastAsia" w:ascii="宋体" w:hAnsi="宋体"/>
          <w:sz w:val="24"/>
        </w:rPr>
        <w:t>4.2 符合“投标人须知前附表”中要求的资格标准。</w:t>
      </w:r>
    </w:p>
    <w:p>
      <w:pPr>
        <w:spacing w:line="360" w:lineRule="auto"/>
        <w:ind w:left="510" w:hanging="510"/>
        <w:rPr>
          <w:rFonts w:ascii="宋体" w:hAnsi="宋体"/>
          <w:sz w:val="24"/>
        </w:rPr>
      </w:pPr>
      <w:r>
        <w:rPr>
          <w:rFonts w:hint="eastAsia" w:ascii="宋体" w:hAnsi="宋体"/>
          <w:sz w:val="24"/>
        </w:rPr>
        <w:t>4.3 符合招标文件中要求的其他资格。</w:t>
      </w:r>
    </w:p>
    <w:p>
      <w:pPr>
        <w:spacing w:line="360" w:lineRule="auto"/>
        <w:ind w:left="510" w:hanging="510"/>
        <w:rPr>
          <w:rFonts w:ascii="宋体" w:hAnsi="宋体"/>
          <w:sz w:val="24"/>
        </w:rPr>
      </w:pPr>
      <w:r>
        <w:rPr>
          <w:rFonts w:hint="eastAsia" w:ascii="宋体" w:hAnsi="宋体"/>
          <w:sz w:val="24"/>
        </w:rPr>
        <w:t>4.4 法定代表人为同一个人的两个及两个以上法人，母公司、全资子公司及其控股公司，都不得在本项目招标中同时投标。</w:t>
      </w:r>
    </w:p>
    <w:p>
      <w:pPr>
        <w:spacing w:line="360" w:lineRule="auto"/>
        <w:rPr>
          <w:rFonts w:ascii="宋体" w:hAnsi="宋体"/>
          <w:b/>
          <w:sz w:val="24"/>
        </w:rPr>
      </w:pPr>
      <w:r>
        <w:rPr>
          <w:rFonts w:hint="eastAsia" w:ascii="宋体" w:hAnsi="宋体"/>
          <w:b/>
          <w:sz w:val="24"/>
        </w:rPr>
        <w:t>5．投标费用</w:t>
      </w:r>
    </w:p>
    <w:p>
      <w:pPr>
        <w:spacing w:line="360" w:lineRule="auto"/>
        <w:ind w:left="510" w:hanging="510"/>
        <w:rPr>
          <w:rFonts w:hint="eastAsia" w:ascii="宋体" w:hAnsi="宋体" w:eastAsia="宋体"/>
          <w:sz w:val="24"/>
          <w:lang w:val="en-US" w:eastAsia="zh-CN"/>
        </w:rPr>
      </w:pPr>
      <w:r>
        <w:rPr>
          <w:rFonts w:hint="eastAsia" w:ascii="宋体" w:hAnsi="宋体"/>
          <w:sz w:val="24"/>
        </w:rPr>
        <w:t>5.1</w:t>
      </w:r>
      <w:r>
        <w:rPr>
          <w:rFonts w:hint="eastAsia" w:ascii="宋体" w:hAnsi="宋体"/>
          <w:sz w:val="24"/>
          <w:lang w:eastAsia="zh-CN"/>
        </w:rPr>
        <w:t>详见</w:t>
      </w:r>
      <w:r>
        <w:rPr>
          <w:rFonts w:hint="eastAsia" w:ascii="宋体" w:hAnsi="宋体"/>
          <w:sz w:val="24"/>
        </w:rPr>
        <w:t>投标须知前附表</w:t>
      </w:r>
      <w:r>
        <w:rPr>
          <w:rFonts w:hint="eastAsia" w:ascii="宋体" w:hAnsi="宋体"/>
          <w:sz w:val="24"/>
          <w:lang w:eastAsia="zh-CN"/>
        </w:rPr>
        <w:t>第</w:t>
      </w:r>
      <w:r>
        <w:rPr>
          <w:rFonts w:hint="eastAsia" w:ascii="宋体" w:hAnsi="宋体"/>
          <w:sz w:val="24"/>
          <w:lang w:val="en-US" w:eastAsia="zh-CN"/>
        </w:rPr>
        <w:t>14条</w:t>
      </w:r>
    </w:p>
    <w:p>
      <w:pPr>
        <w:spacing w:line="360" w:lineRule="auto"/>
        <w:rPr>
          <w:rFonts w:ascii="宋体" w:hAnsi="宋体"/>
          <w:b/>
          <w:sz w:val="24"/>
        </w:rPr>
      </w:pPr>
      <w:r>
        <w:rPr>
          <w:rFonts w:hint="eastAsia" w:ascii="宋体" w:hAnsi="宋体"/>
          <w:b/>
          <w:sz w:val="24"/>
        </w:rPr>
        <w:t>6．投标人代表</w:t>
      </w:r>
    </w:p>
    <w:p>
      <w:pPr>
        <w:spacing w:line="480" w:lineRule="exact"/>
        <w:ind w:left="525" w:hanging="525"/>
        <w:rPr>
          <w:rFonts w:hint="eastAsia" w:ascii="宋体" w:hAnsi="宋体"/>
          <w:sz w:val="24"/>
        </w:rPr>
      </w:pPr>
      <w:r>
        <w:rPr>
          <w:rFonts w:hint="eastAsia" w:ascii="宋体" w:hAnsi="宋体"/>
          <w:sz w:val="24"/>
        </w:rPr>
        <w:t>6.1指全权代表投标人参加投标活动并签署投标文件的人。如果投标人代表不是法定代表人，须持有《法定代表人授权书》（格式详见附件）。</w:t>
      </w:r>
    </w:p>
    <w:p>
      <w:pPr>
        <w:pStyle w:val="2"/>
      </w:pPr>
    </w:p>
    <w:p>
      <w:pPr>
        <w:pStyle w:val="30"/>
        <w:jc w:val="center"/>
        <w:rPr>
          <w:b/>
          <w:sz w:val="28"/>
        </w:rPr>
      </w:pPr>
      <w:bookmarkStart w:id="47" w:name="_Toc508032749"/>
      <w:bookmarkEnd w:id="47"/>
      <w:bookmarkStart w:id="48" w:name="_Toc42003702"/>
      <w:bookmarkEnd w:id="48"/>
      <w:r>
        <w:rPr>
          <w:b/>
          <w:sz w:val="28"/>
        </w:rPr>
        <w:t>第二章 招标文件</w:t>
      </w:r>
    </w:p>
    <w:p>
      <w:pPr>
        <w:spacing w:line="360" w:lineRule="auto"/>
        <w:rPr>
          <w:b/>
          <w:sz w:val="24"/>
        </w:rPr>
      </w:pPr>
      <w:r>
        <w:rPr>
          <w:b/>
          <w:sz w:val="24"/>
        </w:rPr>
        <w:t>7</w:t>
      </w:r>
      <w:r>
        <w:rPr>
          <w:rFonts w:ascii="宋体" w:hAnsi="宋体"/>
          <w:b/>
          <w:sz w:val="24"/>
        </w:rPr>
        <w:t>、招标文件的组成</w:t>
      </w:r>
    </w:p>
    <w:p>
      <w:pPr>
        <w:spacing w:line="360" w:lineRule="auto"/>
        <w:ind w:firstLine="480"/>
        <w:rPr>
          <w:rFonts w:ascii="宋体" w:hAnsi="宋体"/>
          <w:sz w:val="24"/>
        </w:rPr>
      </w:pPr>
      <w:r>
        <w:rPr>
          <w:sz w:val="24"/>
        </w:rPr>
        <w:t xml:space="preserve">7.1 </w:t>
      </w:r>
      <w:r>
        <w:rPr>
          <w:rFonts w:ascii="宋体" w:hAnsi="宋体"/>
          <w:sz w:val="24"/>
        </w:rPr>
        <w:t>招标文件用以阐明所需货物</w:t>
      </w:r>
      <w:r>
        <w:rPr>
          <w:rFonts w:hint="eastAsia" w:ascii="宋体" w:hAnsi="宋体"/>
          <w:sz w:val="24"/>
        </w:rPr>
        <w:t>（或材料）</w:t>
      </w:r>
      <w:r>
        <w:rPr>
          <w:rFonts w:ascii="宋体" w:hAnsi="宋体"/>
          <w:sz w:val="24"/>
        </w:rPr>
        <w:t>和服务、招标程序和合同条款。内容如下：</w:t>
      </w:r>
    </w:p>
    <w:p>
      <w:pPr>
        <w:spacing w:line="360" w:lineRule="auto"/>
        <w:ind w:firstLine="480"/>
        <w:rPr>
          <w:rFonts w:ascii="宋体" w:hAnsi="宋体"/>
          <w:sz w:val="24"/>
        </w:rPr>
      </w:pPr>
      <w:r>
        <w:rPr>
          <w:rFonts w:hint="eastAsia" w:ascii="宋体" w:hAnsi="宋体"/>
          <w:sz w:val="24"/>
        </w:rPr>
        <w:t>第一部分  招标公告</w:t>
      </w:r>
    </w:p>
    <w:p>
      <w:pPr>
        <w:spacing w:line="360" w:lineRule="auto"/>
        <w:ind w:firstLine="480"/>
        <w:rPr>
          <w:rFonts w:ascii="宋体" w:hAnsi="宋体"/>
          <w:sz w:val="24"/>
        </w:rPr>
      </w:pPr>
      <w:r>
        <w:rPr>
          <w:rFonts w:hint="eastAsia" w:ascii="宋体" w:hAnsi="宋体"/>
          <w:sz w:val="24"/>
        </w:rPr>
        <w:t xml:space="preserve">第二部分 </w:t>
      </w:r>
      <w:r>
        <w:rPr>
          <w:rFonts w:ascii="宋体" w:hAnsi="宋体"/>
          <w:sz w:val="24"/>
        </w:rPr>
        <w:t xml:space="preserve"> 投标人须知</w:t>
      </w:r>
    </w:p>
    <w:p>
      <w:pPr>
        <w:spacing w:line="360" w:lineRule="auto"/>
        <w:ind w:firstLine="480"/>
        <w:rPr>
          <w:rFonts w:ascii="宋体" w:hAnsi="宋体"/>
          <w:sz w:val="24"/>
        </w:rPr>
      </w:pPr>
      <w:r>
        <w:rPr>
          <w:rFonts w:hint="eastAsia" w:ascii="宋体" w:hAnsi="宋体"/>
          <w:sz w:val="24"/>
        </w:rPr>
        <w:t xml:space="preserve">第三部分 </w:t>
      </w:r>
      <w:r>
        <w:rPr>
          <w:rFonts w:ascii="宋体" w:hAnsi="宋体"/>
          <w:sz w:val="24"/>
        </w:rPr>
        <w:t xml:space="preserve"> 技术文件</w:t>
      </w:r>
    </w:p>
    <w:p>
      <w:pPr>
        <w:spacing w:line="360" w:lineRule="auto"/>
        <w:ind w:firstLine="480"/>
        <w:rPr>
          <w:rFonts w:ascii="宋体" w:hAnsi="宋体"/>
          <w:sz w:val="24"/>
        </w:rPr>
      </w:pPr>
      <w:r>
        <w:rPr>
          <w:rFonts w:hint="eastAsia" w:ascii="宋体" w:hAnsi="宋体"/>
          <w:sz w:val="24"/>
        </w:rPr>
        <w:t xml:space="preserve">第四部分 </w:t>
      </w:r>
      <w:r>
        <w:rPr>
          <w:rFonts w:ascii="宋体" w:hAnsi="宋体"/>
          <w:sz w:val="24"/>
        </w:rPr>
        <w:t xml:space="preserve"> 合同基本条款</w:t>
      </w:r>
    </w:p>
    <w:p>
      <w:pPr>
        <w:spacing w:line="360" w:lineRule="auto"/>
        <w:ind w:firstLine="480"/>
        <w:rPr>
          <w:rFonts w:ascii="宋体" w:hAnsi="宋体"/>
          <w:sz w:val="24"/>
        </w:rPr>
      </w:pPr>
      <w:r>
        <w:rPr>
          <w:rFonts w:hint="eastAsia" w:ascii="宋体" w:hAnsi="宋体"/>
          <w:sz w:val="24"/>
        </w:rPr>
        <w:t xml:space="preserve">第五部分 </w:t>
      </w:r>
      <w:r>
        <w:rPr>
          <w:rFonts w:ascii="宋体" w:hAnsi="宋体"/>
          <w:sz w:val="24"/>
        </w:rPr>
        <w:t xml:space="preserve"> </w:t>
      </w:r>
      <w:r>
        <w:rPr>
          <w:rFonts w:hint="eastAsia" w:ascii="宋体" w:hAnsi="宋体"/>
          <w:sz w:val="24"/>
        </w:rPr>
        <w:t>投标文件格式</w:t>
      </w:r>
    </w:p>
    <w:p>
      <w:pPr>
        <w:spacing w:line="360" w:lineRule="auto"/>
        <w:ind w:firstLine="480"/>
        <w:rPr>
          <w:sz w:val="24"/>
        </w:rPr>
      </w:pPr>
      <w:r>
        <w:rPr>
          <w:rFonts w:hint="eastAsia" w:ascii="宋体" w:hAnsi="宋体"/>
          <w:sz w:val="24"/>
        </w:rPr>
        <w:t>第六部分</w:t>
      </w:r>
      <w:r>
        <w:rPr>
          <w:rFonts w:ascii="宋体" w:hAnsi="宋体"/>
          <w:sz w:val="24"/>
        </w:rPr>
        <w:t xml:space="preserve">  评标</w:t>
      </w:r>
      <w:r>
        <w:rPr>
          <w:rFonts w:hint="eastAsia" w:ascii="宋体" w:hAnsi="宋体"/>
          <w:sz w:val="24"/>
        </w:rPr>
        <w:t>标准</w:t>
      </w:r>
    </w:p>
    <w:p>
      <w:pPr>
        <w:spacing w:line="360" w:lineRule="auto"/>
        <w:rPr>
          <w:b/>
          <w:sz w:val="24"/>
        </w:rPr>
      </w:pPr>
      <w:r>
        <w:rPr>
          <w:b/>
          <w:sz w:val="24"/>
        </w:rPr>
        <w:t>8</w:t>
      </w:r>
      <w:r>
        <w:rPr>
          <w:rFonts w:ascii="宋体" w:hAnsi="宋体"/>
          <w:b/>
          <w:sz w:val="24"/>
        </w:rPr>
        <w:t>、招标文件的澄清</w:t>
      </w:r>
    </w:p>
    <w:p>
      <w:pPr>
        <w:spacing w:line="360" w:lineRule="auto"/>
        <w:ind w:firstLine="480"/>
        <w:rPr>
          <w:rFonts w:ascii="宋体" w:hAnsi="宋体"/>
          <w:sz w:val="24"/>
        </w:rPr>
      </w:pPr>
      <w:r>
        <w:rPr>
          <w:sz w:val="24"/>
        </w:rPr>
        <w:t>8.1</w:t>
      </w:r>
      <w:r>
        <w:rPr>
          <w:rFonts w:ascii="宋体" w:hAnsi="宋体"/>
          <w:sz w:val="24"/>
        </w:rPr>
        <w:t>任何要求对招标文件提出澄清的投标人，应</w:t>
      </w:r>
      <w:r>
        <w:rPr>
          <w:rFonts w:hint="eastAsia" w:ascii="宋体" w:hAnsi="宋体"/>
          <w:sz w:val="24"/>
        </w:rPr>
        <w:t>按前附表的时间</w:t>
      </w:r>
      <w:r>
        <w:rPr>
          <w:rFonts w:ascii="宋体" w:hAnsi="宋体"/>
          <w:sz w:val="24"/>
        </w:rPr>
        <w:t>以书面形式（包括信函或传真，下同）送达到招标单位，招标单位将以书面形式予以答复，同时将把不标明查询来源的书面答复送达已购买招标文件的每一投标人。</w:t>
      </w:r>
    </w:p>
    <w:p>
      <w:pPr>
        <w:spacing w:line="360" w:lineRule="auto"/>
        <w:rPr>
          <w:b/>
          <w:sz w:val="24"/>
        </w:rPr>
      </w:pPr>
      <w:r>
        <w:rPr>
          <w:b/>
          <w:sz w:val="24"/>
        </w:rPr>
        <w:t>9</w:t>
      </w:r>
      <w:r>
        <w:rPr>
          <w:rFonts w:ascii="宋体" w:hAnsi="宋体"/>
          <w:b/>
          <w:sz w:val="24"/>
        </w:rPr>
        <w:t>、招标文件的补充和修改</w:t>
      </w:r>
    </w:p>
    <w:p>
      <w:pPr>
        <w:spacing w:line="360" w:lineRule="auto"/>
        <w:ind w:firstLine="570"/>
        <w:rPr>
          <w:sz w:val="24"/>
        </w:rPr>
      </w:pPr>
      <w:r>
        <w:rPr>
          <w:sz w:val="24"/>
        </w:rPr>
        <w:t>9.1</w:t>
      </w:r>
      <w:r>
        <w:rPr>
          <w:rFonts w:ascii="宋体" w:hAnsi="宋体"/>
          <w:sz w:val="24"/>
        </w:rPr>
        <w:t>在投标截止时间前，招标单位可补充或修改招标文件，并以书面形式通知所有购买招标文件的投标人；对方应立即以传真的形式通知招标单位，确认已收到该通知；补充和修改通知是招标文件的组成部分。</w:t>
      </w:r>
    </w:p>
    <w:p>
      <w:pPr>
        <w:spacing w:line="360" w:lineRule="auto"/>
        <w:ind w:firstLine="570"/>
        <w:rPr>
          <w:sz w:val="24"/>
        </w:rPr>
      </w:pPr>
      <w:r>
        <w:rPr>
          <w:sz w:val="24"/>
        </w:rPr>
        <w:t>9.2</w:t>
      </w:r>
      <w:r>
        <w:rPr>
          <w:rFonts w:ascii="宋体" w:hAnsi="宋体"/>
          <w:sz w:val="24"/>
        </w:rPr>
        <w:t>为使投标人在准备投标文件时有合理的时间考虑</w:t>
      </w:r>
      <w:r>
        <w:rPr>
          <w:rFonts w:hint="eastAsia" w:ascii="宋体" w:hAnsi="宋体"/>
          <w:sz w:val="24"/>
        </w:rPr>
        <w:t>招标文件</w:t>
      </w:r>
      <w:r>
        <w:rPr>
          <w:rFonts w:ascii="宋体" w:hAnsi="宋体"/>
          <w:sz w:val="24"/>
        </w:rPr>
        <w:t>的补充和修改，招标单位可酌情推迟投标截止日期和开标日期，并将此变更通知每一投标人。因此，业已规定的招标单位和投标人的一切权利和义务将按延期后的投标截止日期履行。</w:t>
      </w:r>
    </w:p>
    <w:p>
      <w:pPr>
        <w:pStyle w:val="30"/>
        <w:jc w:val="center"/>
        <w:rPr>
          <w:rFonts w:ascii="Times New Roman" w:hAnsi="Times New Roman" w:cs="Times New Roman"/>
          <w:b/>
          <w:sz w:val="28"/>
        </w:rPr>
      </w:pPr>
      <w:bookmarkStart w:id="49" w:name="_Toc508032750"/>
      <w:bookmarkEnd w:id="49"/>
      <w:bookmarkStart w:id="50" w:name="_Toc42003703"/>
      <w:bookmarkEnd w:id="50"/>
      <w:r>
        <w:rPr>
          <w:rFonts w:ascii="Times New Roman" w:hAnsi="Times New Roman" w:cs="Times New Roman"/>
          <w:b/>
          <w:sz w:val="28"/>
        </w:rPr>
        <w:t>第三章 投标文件的编写</w:t>
      </w:r>
    </w:p>
    <w:p>
      <w:pPr>
        <w:spacing w:line="360" w:lineRule="auto"/>
        <w:rPr>
          <w:b/>
          <w:sz w:val="24"/>
        </w:rPr>
      </w:pPr>
      <w:r>
        <w:rPr>
          <w:b/>
          <w:sz w:val="24"/>
        </w:rPr>
        <w:t>10</w:t>
      </w:r>
      <w:r>
        <w:rPr>
          <w:rFonts w:ascii="宋体" w:hAnsi="宋体"/>
          <w:b/>
          <w:sz w:val="24"/>
        </w:rPr>
        <w:t>、投标文件的语言及计量单位</w:t>
      </w:r>
    </w:p>
    <w:p>
      <w:pPr>
        <w:spacing w:line="360" w:lineRule="auto"/>
        <w:ind w:firstLine="570"/>
        <w:rPr>
          <w:sz w:val="24"/>
        </w:rPr>
      </w:pPr>
      <w:r>
        <w:rPr>
          <w:sz w:val="24"/>
        </w:rPr>
        <w:t>10.1</w:t>
      </w:r>
      <w:r>
        <w:rPr>
          <w:rFonts w:ascii="宋体" w:hAnsi="宋体"/>
          <w:sz w:val="24"/>
        </w:rPr>
        <w:t>投标文件以及投标人与招标机构就有关投标的往来函电均应以简体中文书写。投标人提交的支持资料和已印刷的文献可以用另一种语言，但相应内容应附有中文的翻译本，在解释投标文件时以翻译本为准。</w:t>
      </w:r>
    </w:p>
    <w:p>
      <w:pPr>
        <w:spacing w:line="360" w:lineRule="auto"/>
        <w:ind w:firstLine="570"/>
        <w:rPr>
          <w:sz w:val="24"/>
        </w:rPr>
      </w:pPr>
      <w:r>
        <w:rPr>
          <w:sz w:val="24"/>
        </w:rPr>
        <w:t>10.2</w:t>
      </w:r>
      <w:r>
        <w:rPr>
          <w:rFonts w:ascii="宋体" w:hAnsi="宋体"/>
          <w:sz w:val="24"/>
        </w:rPr>
        <w:t>除在技术规范中另有规定外，所有计量单位应使用中华人民共和国法定计量单位。</w:t>
      </w:r>
    </w:p>
    <w:p>
      <w:pPr>
        <w:spacing w:line="360" w:lineRule="auto"/>
        <w:ind w:left="480"/>
        <w:rPr>
          <w:rFonts w:ascii="宋体" w:hAnsi="宋体"/>
          <w:sz w:val="24"/>
        </w:rPr>
      </w:pPr>
      <w:r>
        <w:rPr>
          <w:b/>
          <w:sz w:val="24"/>
        </w:rPr>
        <w:t>11</w:t>
      </w:r>
      <w:r>
        <w:rPr>
          <w:rFonts w:ascii="宋体" w:hAnsi="宋体"/>
          <w:b/>
          <w:sz w:val="24"/>
        </w:rPr>
        <w:t>、投标文件的组成</w:t>
      </w:r>
    </w:p>
    <w:p>
      <w:pPr>
        <w:spacing w:line="360" w:lineRule="auto"/>
        <w:ind w:left="480"/>
        <w:rPr>
          <w:rFonts w:ascii="宋体" w:hAnsi="宋体"/>
          <w:sz w:val="24"/>
        </w:rPr>
      </w:pPr>
      <w:r>
        <w:rPr>
          <w:rFonts w:ascii="宋体" w:hAnsi="宋体"/>
          <w:sz w:val="24"/>
        </w:rPr>
        <w:t>投标文件由</w:t>
      </w:r>
      <w:r>
        <w:rPr>
          <w:rFonts w:hint="eastAsia" w:ascii="宋体" w:hAnsi="宋体"/>
          <w:sz w:val="24"/>
          <w:lang w:eastAsia="zh-CN"/>
        </w:rPr>
        <w:t>两部分</w:t>
      </w:r>
      <w:r>
        <w:rPr>
          <w:rFonts w:ascii="宋体" w:hAnsi="宋体"/>
          <w:sz w:val="24"/>
        </w:rPr>
        <w:t>组成：</w:t>
      </w:r>
      <w:r>
        <w:rPr>
          <w:rFonts w:ascii="宋体" w:hAnsi="宋体"/>
          <w:color w:val="FF0000"/>
          <w:sz w:val="24"/>
        </w:rPr>
        <w:t>技术</w:t>
      </w:r>
      <w:r>
        <w:rPr>
          <w:rFonts w:ascii="宋体" w:hAnsi="宋体"/>
          <w:sz w:val="24"/>
        </w:rPr>
        <w:t>部分</w:t>
      </w:r>
      <w:r>
        <w:rPr>
          <w:rFonts w:hint="eastAsia" w:ascii="宋体" w:hAnsi="宋体"/>
          <w:color w:val="FF0000"/>
          <w:sz w:val="24"/>
        </w:rPr>
        <w:t>、</w:t>
      </w:r>
      <w:r>
        <w:rPr>
          <w:rFonts w:ascii="宋体" w:hAnsi="宋体"/>
          <w:color w:val="FF0000"/>
          <w:sz w:val="24"/>
        </w:rPr>
        <w:t>商务</w:t>
      </w:r>
      <w:r>
        <w:rPr>
          <w:rFonts w:ascii="宋体" w:hAnsi="宋体"/>
          <w:sz w:val="24"/>
        </w:rPr>
        <w:t>部分</w:t>
      </w:r>
      <w:r>
        <w:rPr>
          <w:rFonts w:hint="eastAsia" w:ascii="宋体" w:hAnsi="宋体"/>
          <w:sz w:val="24"/>
          <w:lang w:eastAsia="zh-CN"/>
        </w:rPr>
        <w:t>，分别为</w:t>
      </w:r>
      <w:r>
        <w:rPr>
          <w:rFonts w:hint="eastAsia" w:ascii="宋体" w:hAnsi="宋体"/>
          <w:sz w:val="24"/>
        </w:rPr>
        <w:t>纸质版投标文件</w:t>
      </w:r>
      <w:r>
        <w:rPr>
          <w:rFonts w:hint="eastAsia" w:ascii="宋体" w:hAnsi="宋体"/>
          <w:sz w:val="24"/>
          <w:lang w:eastAsia="zh-CN"/>
        </w:rPr>
        <w:t>和</w:t>
      </w:r>
      <w:r>
        <w:rPr>
          <w:rFonts w:hint="eastAsia" w:ascii="宋体" w:hAnsi="宋体"/>
          <w:sz w:val="24"/>
        </w:rPr>
        <w:t>电子版投标文件（</w:t>
      </w:r>
      <w:r>
        <w:rPr>
          <w:rFonts w:ascii="宋体" w:hAnsi="宋体"/>
          <w:sz w:val="24"/>
        </w:rPr>
        <w:t>1套U盘）。</w:t>
      </w:r>
    </w:p>
    <w:p>
      <w:pPr>
        <w:spacing w:line="360" w:lineRule="auto"/>
        <w:ind w:firstLine="482"/>
        <w:rPr>
          <w:b/>
          <w:bCs/>
          <w:sz w:val="24"/>
        </w:rPr>
      </w:pPr>
      <w:r>
        <w:rPr>
          <w:b/>
          <w:bCs/>
          <w:sz w:val="24"/>
        </w:rPr>
        <w:t>11.1</w:t>
      </w:r>
      <w:r>
        <w:rPr>
          <w:rFonts w:ascii="宋体" w:hAnsi="宋体"/>
          <w:b/>
          <w:bCs/>
          <w:sz w:val="24"/>
        </w:rPr>
        <w:t>投标文件技术部分包括内容：</w:t>
      </w:r>
    </w:p>
    <w:p>
      <w:pPr>
        <w:spacing w:line="360" w:lineRule="auto"/>
        <w:ind w:firstLine="480"/>
        <w:rPr>
          <w:sz w:val="24"/>
        </w:rPr>
      </w:pPr>
      <w:r>
        <w:rPr>
          <w:sz w:val="24"/>
        </w:rPr>
        <w:t xml:space="preserve">11.1.1 </w:t>
      </w:r>
      <w:r>
        <w:rPr>
          <w:rFonts w:ascii="宋体" w:hAnsi="宋体"/>
          <w:sz w:val="24"/>
        </w:rPr>
        <w:t>技术方案</w:t>
      </w:r>
      <w:r>
        <w:rPr>
          <w:rFonts w:hint="eastAsia" w:ascii="宋体" w:hAnsi="宋体"/>
          <w:sz w:val="24"/>
        </w:rPr>
        <w:t>。</w:t>
      </w:r>
    </w:p>
    <w:p>
      <w:pPr>
        <w:spacing w:line="360" w:lineRule="auto"/>
        <w:ind w:firstLine="480"/>
        <w:rPr>
          <w:sz w:val="24"/>
        </w:rPr>
      </w:pPr>
      <w:r>
        <w:rPr>
          <w:sz w:val="24"/>
        </w:rPr>
        <w:t>11.1.2 技术规范偏离说明</w:t>
      </w:r>
      <w:r>
        <w:rPr>
          <w:rFonts w:hint="eastAsia"/>
          <w:sz w:val="24"/>
        </w:rPr>
        <w:t>。</w:t>
      </w:r>
    </w:p>
    <w:p>
      <w:pPr>
        <w:spacing w:line="360" w:lineRule="auto"/>
        <w:ind w:firstLine="480"/>
        <w:rPr>
          <w:sz w:val="24"/>
        </w:rPr>
      </w:pPr>
      <w:r>
        <w:rPr>
          <w:rFonts w:hint="eastAsia"/>
          <w:sz w:val="24"/>
        </w:rPr>
        <w:t>11</w:t>
      </w:r>
      <w:r>
        <w:rPr>
          <w:sz w:val="24"/>
        </w:rPr>
        <w:t>.</w:t>
      </w:r>
      <w:r>
        <w:rPr>
          <w:rFonts w:hint="eastAsia"/>
          <w:sz w:val="24"/>
        </w:rPr>
        <w:t>1.3</w:t>
      </w:r>
      <w:r>
        <w:rPr>
          <w:sz w:val="24"/>
        </w:rPr>
        <w:t xml:space="preserve"> 投标人承诺函</w:t>
      </w:r>
      <w:r>
        <w:rPr>
          <w:rFonts w:hint="eastAsia"/>
          <w:sz w:val="24"/>
        </w:rPr>
        <w:t>。</w:t>
      </w:r>
    </w:p>
    <w:p>
      <w:pPr>
        <w:spacing w:line="360" w:lineRule="auto"/>
        <w:ind w:firstLine="480"/>
        <w:rPr>
          <w:sz w:val="24"/>
        </w:rPr>
      </w:pPr>
      <w:r>
        <w:rPr>
          <w:rFonts w:hint="eastAsia"/>
          <w:sz w:val="24"/>
        </w:rPr>
        <w:t>11</w:t>
      </w:r>
      <w:r>
        <w:rPr>
          <w:sz w:val="24"/>
        </w:rPr>
        <w:t>.</w:t>
      </w:r>
      <w:r>
        <w:rPr>
          <w:rFonts w:hint="eastAsia"/>
          <w:sz w:val="24"/>
        </w:rPr>
        <w:t>1</w:t>
      </w:r>
      <w:r>
        <w:rPr>
          <w:sz w:val="24"/>
        </w:rPr>
        <w:t>.</w:t>
      </w:r>
      <w:r>
        <w:rPr>
          <w:rFonts w:hint="eastAsia"/>
          <w:sz w:val="24"/>
        </w:rPr>
        <w:t>4</w:t>
      </w:r>
      <w:r>
        <w:rPr>
          <w:sz w:val="24"/>
        </w:rPr>
        <w:t>投标人关于资格的声明函</w:t>
      </w:r>
      <w:r>
        <w:rPr>
          <w:rFonts w:hint="eastAsia"/>
          <w:sz w:val="24"/>
        </w:rPr>
        <w:t>。</w:t>
      </w:r>
    </w:p>
    <w:p>
      <w:pPr>
        <w:spacing w:line="360" w:lineRule="auto"/>
        <w:ind w:firstLine="480"/>
        <w:rPr>
          <w:sz w:val="24"/>
        </w:rPr>
      </w:pPr>
      <w:r>
        <w:rPr>
          <w:rFonts w:hint="eastAsia"/>
          <w:sz w:val="24"/>
        </w:rPr>
        <w:t>11</w:t>
      </w:r>
      <w:r>
        <w:rPr>
          <w:sz w:val="24"/>
        </w:rPr>
        <w:t>.1.</w:t>
      </w:r>
      <w:r>
        <w:rPr>
          <w:rFonts w:hint="eastAsia"/>
          <w:sz w:val="24"/>
          <w:lang w:val="en-US" w:eastAsia="zh-CN"/>
        </w:rPr>
        <w:t>5</w:t>
      </w:r>
      <w:r>
        <w:rPr>
          <w:sz w:val="24"/>
        </w:rPr>
        <w:t>现场服务计划表</w:t>
      </w:r>
      <w:r>
        <w:rPr>
          <w:rFonts w:hint="eastAsia"/>
          <w:sz w:val="24"/>
        </w:rPr>
        <w:t>。</w:t>
      </w:r>
    </w:p>
    <w:p>
      <w:pPr>
        <w:spacing w:line="360" w:lineRule="auto"/>
        <w:ind w:firstLine="480"/>
        <w:rPr>
          <w:sz w:val="24"/>
          <w:highlight w:val="none"/>
        </w:rPr>
      </w:pPr>
      <w:r>
        <w:rPr>
          <w:rFonts w:hint="eastAsia"/>
          <w:sz w:val="24"/>
          <w:highlight w:val="none"/>
        </w:rPr>
        <w:t>11</w:t>
      </w:r>
      <w:r>
        <w:rPr>
          <w:sz w:val="24"/>
          <w:highlight w:val="none"/>
        </w:rPr>
        <w:t>.1.</w:t>
      </w:r>
      <w:r>
        <w:rPr>
          <w:rFonts w:hint="eastAsia"/>
          <w:sz w:val="24"/>
          <w:highlight w:val="none"/>
          <w:lang w:val="en-US" w:eastAsia="zh-CN"/>
        </w:rPr>
        <w:t>6</w:t>
      </w:r>
      <w:r>
        <w:rPr>
          <w:sz w:val="24"/>
          <w:highlight w:val="none"/>
        </w:rPr>
        <w:t>投标方提供的</w:t>
      </w:r>
      <w:r>
        <w:rPr>
          <w:rFonts w:hint="eastAsia"/>
          <w:sz w:val="24"/>
          <w:highlight w:val="none"/>
        </w:rPr>
        <w:t>指导</w:t>
      </w:r>
      <w:r>
        <w:rPr>
          <w:sz w:val="24"/>
          <w:highlight w:val="none"/>
        </w:rPr>
        <w:t>安装、</w:t>
      </w:r>
      <w:r>
        <w:rPr>
          <w:rFonts w:hint="eastAsia"/>
          <w:sz w:val="24"/>
          <w:highlight w:val="none"/>
        </w:rPr>
        <w:t>协助</w:t>
      </w:r>
      <w:r>
        <w:rPr>
          <w:sz w:val="24"/>
          <w:highlight w:val="none"/>
        </w:rPr>
        <w:t>调试重要工序表</w:t>
      </w:r>
      <w:r>
        <w:rPr>
          <w:rFonts w:hint="eastAsia"/>
          <w:sz w:val="24"/>
          <w:highlight w:val="none"/>
        </w:rPr>
        <w:t>。</w:t>
      </w:r>
    </w:p>
    <w:p>
      <w:pPr>
        <w:tabs>
          <w:tab w:val="left" w:pos="720"/>
          <w:tab w:val="left" w:pos="1980"/>
        </w:tabs>
        <w:spacing w:line="360" w:lineRule="auto"/>
        <w:ind w:firstLine="482"/>
        <w:rPr>
          <w:b/>
          <w:bCs/>
          <w:u w:val="single"/>
        </w:rPr>
      </w:pPr>
      <w:r>
        <w:rPr>
          <w:b/>
          <w:bCs/>
        </w:rPr>
        <w:t>注：以上复印件均需加盖投标人公章。</w:t>
      </w:r>
    </w:p>
    <w:p>
      <w:pPr>
        <w:spacing w:line="360" w:lineRule="auto"/>
        <w:ind w:firstLine="480"/>
        <w:rPr>
          <w:rFonts w:ascii="宋体" w:hAnsi="宋体"/>
          <w:sz w:val="24"/>
        </w:rPr>
      </w:pPr>
      <w:r>
        <w:rPr>
          <w:sz w:val="24"/>
        </w:rPr>
        <w:t>“</w:t>
      </w:r>
      <w:r>
        <w:rPr>
          <w:rFonts w:ascii="宋体" w:hAnsi="宋体"/>
          <w:sz w:val="24"/>
        </w:rPr>
        <w:t>偏离表</w:t>
      </w:r>
      <w:r>
        <w:rPr>
          <w:sz w:val="24"/>
        </w:rPr>
        <w:t>”</w:t>
      </w:r>
      <w:r>
        <w:rPr>
          <w:rFonts w:ascii="宋体" w:hAnsi="宋体"/>
          <w:sz w:val="24"/>
        </w:rPr>
        <w:t>是为方便对投标文件的评审，投标人将任何不同于</w:t>
      </w:r>
      <w:r>
        <w:rPr>
          <w:rFonts w:hint="eastAsia" w:ascii="宋体" w:hAnsi="宋体"/>
          <w:sz w:val="24"/>
        </w:rPr>
        <w:t>招标文件</w:t>
      </w:r>
      <w:r>
        <w:rPr>
          <w:rFonts w:ascii="宋体" w:hAnsi="宋体"/>
          <w:sz w:val="24"/>
        </w:rPr>
        <w:t>的技术规范和商务条件列于项目</w:t>
      </w:r>
      <w:r>
        <w:rPr>
          <w:sz w:val="24"/>
        </w:rPr>
        <w:t>“</w:t>
      </w:r>
      <w:r>
        <w:rPr>
          <w:rFonts w:ascii="宋体" w:hAnsi="宋体"/>
          <w:sz w:val="24"/>
        </w:rPr>
        <w:t>偏离表</w:t>
      </w:r>
      <w:r>
        <w:rPr>
          <w:sz w:val="24"/>
        </w:rPr>
        <w:t>”</w:t>
      </w:r>
      <w:r>
        <w:rPr>
          <w:rFonts w:ascii="宋体" w:hAnsi="宋体"/>
          <w:sz w:val="24"/>
        </w:rPr>
        <w:t>中，并能将由其偏差所引起的价格变化分别作出量化的书面说明。</w:t>
      </w:r>
    </w:p>
    <w:p>
      <w:pPr>
        <w:spacing w:line="360" w:lineRule="auto"/>
        <w:ind w:firstLine="480"/>
        <w:rPr>
          <w:sz w:val="24"/>
        </w:rPr>
      </w:pPr>
      <w:r>
        <w:rPr>
          <w:rFonts w:ascii="宋体" w:hAnsi="宋体"/>
          <w:sz w:val="24"/>
        </w:rPr>
        <w:t>投标文件技术部分中，投标人</w:t>
      </w:r>
      <w:r>
        <w:rPr>
          <w:rFonts w:hint="eastAsia" w:ascii="宋体" w:hAnsi="宋体"/>
          <w:sz w:val="24"/>
        </w:rPr>
        <w:t>应</w:t>
      </w:r>
      <w:r>
        <w:rPr>
          <w:rFonts w:ascii="宋体" w:hAnsi="宋体"/>
          <w:sz w:val="24"/>
        </w:rPr>
        <w:t>对货物和服务的主要项目详细说明，并给出每一项目建议的制造商和</w:t>
      </w:r>
      <w:r>
        <w:rPr>
          <w:sz w:val="24"/>
        </w:rPr>
        <w:t>/</w:t>
      </w:r>
      <w:r>
        <w:rPr>
          <w:rFonts w:ascii="宋体" w:hAnsi="宋体"/>
          <w:sz w:val="24"/>
        </w:rPr>
        <w:t>或供应商。招标单位保留拒绝实质性不响应本</w:t>
      </w:r>
      <w:r>
        <w:rPr>
          <w:rFonts w:hint="eastAsia" w:ascii="宋体" w:hAnsi="宋体"/>
          <w:sz w:val="24"/>
        </w:rPr>
        <w:t>招标文件</w:t>
      </w:r>
      <w:r>
        <w:rPr>
          <w:rFonts w:ascii="宋体" w:hAnsi="宋体"/>
          <w:sz w:val="24"/>
        </w:rPr>
        <w:t>要求的制造商和</w:t>
      </w:r>
      <w:r>
        <w:rPr>
          <w:sz w:val="24"/>
        </w:rPr>
        <w:t>/</w:t>
      </w:r>
      <w:r>
        <w:rPr>
          <w:rFonts w:ascii="宋体" w:hAnsi="宋体"/>
          <w:sz w:val="24"/>
        </w:rPr>
        <w:t>或供应商的权力。</w:t>
      </w:r>
    </w:p>
    <w:p>
      <w:pPr>
        <w:spacing w:line="360" w:lineRule="auto"/>
        <w:ind w:firstLine="480"/>
        <w:rPr>
          <w:sz w:val="24"/>
        </w:rPr>
      </w:pPr>
      <w:r>
        <w:rPr>
          <w:rFonts w:ascii="宋体" w:hAnsi="宋体"/>
          <w:sz w:val="24"/>
        </w:rPr>
        <w:t>投标人应根据技术部份的规定，提交货物技术规范资料以及书面证据证明其所提供货物符合</w:t>
      </w:r>
      <w:r>
        <w:rPr>
          <w:rFonts w:hint="eastAsia" w:ascii="宋体" w:hAnsi="宋体"/>
          <w:sz w:val="24"/>
        </w:rPr>
        <w:t>招标文件</w:t>
      </w:r>
      <w:r>
        <w:rPr>
          <w:rFonts w:ascii="宋体" w:hAnsi="宋体"/>
          <w:sz w:val="24"/>
        </w:rPr>
        <w:t>技术规范的要求。</w:t>
      </w:r>
    </w:p>
    <w:p>
      <w:pPr>
        <w:spacing w:line="360" w:lineRule="auto"/>
        <w:ind w:firstLine="480"/>
        <w:rPr>
          <w:sz w:val="24"/>
        </w:rPr>
      </w:pPr>
      <w:r>
        <w:rPr>
          <w:rFonts w:ascii="宋体" w:hAnsi="宋体"/>
          <w:sz w:val="24"/>
        </w:rPr>
        <w:t>为了证明所报货物的质量和标准是可以接受的，投标人应说明最少正常运行年限。</w:t>
      </w:r>
    </w:p>
    <w:p>
      <w:pPr>
        <w:spacing w:line="360" w:lineRule="auto"/>
        <w:rPr>
          <w:sz w:val="24"/>
        </w:rPr>
      </w:pPr>
      <w:r>
        <w:rPr>
          <w:rFonts w:ascii="宋体" w:hAnsi="宋体"/>
          <w:sz w:val="24"/>
        </w:rPr>
        <w:t>投标人编制的技术方案应能够证明投标人提供的货物及其辅助服务是合格的货物和服务且符合</w:t>
      </w:r>
      <w:r>
        <w:rPr>
          <w:rFonts w:hint="eastAsia" w:ascii="宋体" w:hAnsi="宋体"/>
          <w:sz w:val="24"/>
        </w:rPr>
        <w:t>招标文件</w:t>
      </w:r>
      <w:r>
        <w:rPr>
          <w:rFonts w:ascii="宋体" w:hAnsi="宋体"/>
          <w:sz w:val="24"/>
        </w:rPr>
        <w:t>规定。技术方案可包含以下内容但不限于以下内容：</w:t>
      </w:r>
    </w:p>
    <w:p>
      <w:pPr>
        <w:spacing w:line="360" w:lineRule="auto"/>
        <w:ind w:firstLine="480"/>
        <w:rPr>
          <w:sz w:val="24"/>
        </w:rPr>
      </w:pPr>
      <w:r>
        <w:rPr>
          <w:rFonts w:ascii="宋体" w:hAnsi="宋体"/>
          <w:sz w:val="24"/>
        </w:rPr>
        <w:t>（</w:t>
      </w:r>
      <w:r>
        <w:rPr>
          <w:sz w:val="24"/>
        </w:rPr>
        <w:t>1</w:t>
      </w:r>
      <w:r>
        <w:rPr>
          <w:rFonts w:ascii="宋体" w:hAnsi="宋体"/>
          <w:sz w:val="24"/>
        </w:rPr>
        <w:t>）产品主要技术数据和性能的详细描述（如有样本需提供样本）；</w:t>
      </w:r>
    </w:p>
    <w:p>
      <w:pPr>
        <w:spacing w:line="360" w:lineRule="auto"/>
        <w:ind w:firstLine="480"/>
        <w:rPr>
          <w:sz w:val="24"/>
        </w:rPr>
      </w:pPr>
      <w:r>
        <w:rPr>
          <w:rFonts w:ascii="宋体" w:hAnsi="宋体"/>
          <w:sz w:val="24"/>
        </w:rPr>
        <w:t>（</w:t>
      </w:r>
      <w:r>
        <w:rPr>
          <w:sz w:val="24"/>
        </w:rPr>
        <w:t>2</w:t>
      </w:r>
      <w:r>
        <w:rPr>
          <w:rFonts w:ascii="宋体" w:hAnsi="宋体"/>
          <w:sz w:val="24"/>
        </w:rPr>
        <w:t>）产品制造、安装、验收标准；</w:t>
      </w:r>
    </w:p>
    <w:p>
      <w:pPr>
        <w:spacing w:line="360" w:lineRule="auto"/>
        <w:ind w:firstLine="480"/>
        <w:rPr>
          <w:rFonts w:ascii="宋体" w:hAnsi="宋体"/>
          <w:sz w:val="24"/>
        </w:rPr>
      </w:pPr>
      <w:r>
        <w:rPr>
          <w:rFonts w:ascii="宋体" w:hAnsi="宋体"/>
          <w:sz w:val="24"/>
        </w:rPr>
        <w:t>（</w:t>
      </w:r>
      <w:r>
        <w:rPr>
          <w:sz w:val="24"/>
        </w:rPr>
        <w:t>3</w:t>
      </w:r>
      <w:r>
        <w:rPr>
          <w:rFonts w:ascii="宋体" w:hAnsi="宋体"/>
          <w:sz w:val="24"/>
        </w:rPr>
        <w:t>）产品主要构成货物的明细表（标明名称、产地、制造商、规格及型号、材质情况）；</w:t>
      </w:r>
    </w:p>
    <w:p>
      <w:pPr>
        <w:spacing w:line="360" w:lineRule="auto"/>
        <w:ind w:firstLine="480"/>
        <w:rPr>
          <w:sz w:val="24"/>
        </w:rPr>
      </w:pPr>
      <w:r>
        <w:rPr>
          <w:rFonts w:hint="eastAsia" w:ascii="宋体" w:hAnsi="宋体"/>
          <w:sz w:val="24"/>
        </w:rPr>
        <w:t>（4）随投标文件提供可满足设计要求的所供货物外形尺寸图（定位尺寸和接口尺寸）、性能参数和性能曲线、货物动静载荷以及货物正常运行所需的外部条件（如供水、供气、供电要求等），含纸质和电子文本；</w:t>
      </w:r>
    </w:p>
    <w:p>
      <w:pPr>
        <w:spacing w:line="360" w:lineRule="auto"/>
        <w:ind w:firstLine="480"/>
        <w:rPr>
          <w:sz w:val="24"/>
        </w:rPr>
      </w:pPr>
      <w:r>
        <w:rPr>
          <w:rFonts w:ascii="宋体" w:hAnsi="宋体"/>
          <w:sz w:val="24"/>
        </w:rPr>
        <w:t>（</w:t>
      </w:r>
      <w:r>
        <w:rPr>
          <w:sz w:val="24"/>
        </w:rPr>
        <w:t>5</w:t>
      </w:r>
      <w:r>
        <w:rPr>
          <w:rFonts w:ascii="宋体" w:hAnsi="宋体"/>
          <w:sz w:val="24"/>
        </w:rPr>
        <w:t>）</w:t>
      </w:r>
      <w:r>
        <w:rPr>
          <w:rFonts w:hint="eastAsia" w:ascii="宋体" w:hAnsi="宋体"/>
          <w:sz w:val="24"/>
        </w:rPr>
        <w:t>招标文件</w:t>
      </w:r>
      <w:r>
        <w:rPr>
          <w:rFonts w:ascii="宋体" w:hAnsi="宋体"/>
          <w:sz w:val="24"/>
        </w:rPr>
        <w:t>第</w:t>
      </w:r>
      <w:r>
        <w:rPr>
          <w:rFonts w:hint="eastAsia" w:ascii="宋体" w:hAnsi="宋体"/>
          <w:sz w:val="24"/>
        </w:rPr>
        <w:t>三</w:t>
      </w:r>
      <w:r>
        <w:rPr>
          <w:rFonts w:ascii="宋体" w:hAnsi="宋体"/>
          <w:sz w:val="24"/>
        </w:rPr>
        <w:t>部分的其他技术要求；</w:t>
      </w:r>
    </w:p>
    <w:p>
      <w:pPr>
        <w:spacing w:line="360" w:lineRule="auto"/>
        <w:ind w:firstLine="480"/>
        <w:rPr>
          <w:sz w:val="24"/>
        </w:rPr>
      </w:pPr>
      <w:r>
        <w:rPr>
          <w:rFonts w:ascii="宋体" w:hAnsi="宋体"/>
          <w:sz w:val="24"/>
        </w:rPr>
        <w:t>（</w:t>
      </w:r>
      <w:r>
        <w:rPr>
          <w:sz w:val="24"/>
        </w:rPr>
        <w:t>6</w:t>
      </w:r>
      <w:r>
        <w:rPr>
          <w:rFonts w:ascii="宋体" w:hAnsi="宋体"/>
          <w:sz w:val="24"/>
        </w:rPr>
        <w:t>）对照</w:t>
      </w:r>
      <w:r>
        <w:rPr>
          <w:rFonts w:hint="eastAsia" w:ascii="宋体" w:hAnsi="宋体"/>
          <w:sz w:val="24"/>
        </w:rPr>
        <w:t>招标文件</w:t>
      </w:r>
      <w:r>
        <w:rPr>
          <w:rFonts w:ascii="宋体" w:hAnsi="宋体"/>
          <w:sz w:val="24"/>
        </w:rPr>
        <w:t>技术规格、参数与要求，逐条说明所提供货物和服务已对</w:t>
      </w:r>
      <w:r>
        <w:rPr>
          <w:rFonts w:hint="eastAsia" w:ascii="宋体" w:hAnsi="宋体"/>
          <w:sz w:val="24"/>
        </w:rPr>
        <w:t>招标文件</w:t>
      </w:r>
      <w:r>
        <w:rPr>
          <w:rFonts w:ascii="宋体" w:hAnsi="宋体"/>
          <w:sz w:val="24"/>
        </w:rPr>
        <w:t>的技术规格、参数与要求做出了实质性的响应，或申明与技术规格、参数与要求条文的偏差和例外（技术规范偏离表中注明）。特别对于有具体参数要求的指标，投标人必须提供所投货物的具体参数值。如未附任何表示与标书所要求的技术规格存在偏差的规格偏离表，即表示提供的货物和服务与标书中的要求完全符合</w:t>
      </w:r>
      <w:r>
        <w:rPr>
          <w:sz w:val="24"/>
        </w:rPr>
        <w:t>。</w:t>
      </w:r>
    </w:p>
    <w:p>
      <w:pPr>
        <w:spacing w:line="360" w:lineRule="auto"/>
        <w:ind w:firstLine="482"/>
        <w:rPr>
          <w:b/>
          <w:bCs/>
          <w:sz w:val="24"/>
        </w:rPr>
      </w:pPr>
      <w:r>
        <w:rPr>
          <w:b/>
          <w:bCs/>
          <w:sz w:val="24"/>
        </w:rPr>
        <w:t xml:space="preserve">11.2 </w:t>
      </w:r>
      <w:r>
        <w:rPr>
          <w:rFonts w:ascii="宋体" w:hAnsi="宋体"/>
          <w:b/>
          <w:bCs/>
          <w:sz w:val="24"/>
        </w:rPr>
        <w:t>投标文件商务部分包含内容（见第</w:t>
      </w:r>
      <w:r>
        <w:rPr>
          <w:rFonts w:hint="eastAsia" w:ascii="宋体" w:hAnsi="宋体"/>
          <w:b/>
          <w:bCs/>
          <w:sz w:val="24"/>
        </w:rPr>
        <w:t>五</w:t>
      </w:r>
      <w:r>
        <w:rPr>
          <w:rFonts w:ascii="宋体" w:hAnsi="宋体"/>
          <w:b/>
          <w:bCs/>
          <w:sz w:val="24"/>
        </w:rPr>
        <w:t>部分）：</w:t>
      </w:r>
    </w:p>
    <w:p>
      <w:pPr>
        <w:spacing w:line="360" w:lineRule="auto"/>
        <w:ind w:firstLine="480"/>
        <w:rPr>
          <w:rFonts w:hint="eastAsia" w:ascii="宋体" w:hAnsi="宋体"/>
          <w:sz w:val="24"/>
          <w:lang w:val="en-US" w:eastAsia="zh-CN"/>
        </w:rPr>
      </w:pPr>
      <w:r>
        <w:rPr>
          <w:rFonts w:hint="eastAsia" w:ascii="宋体" w:hAnsi="宋体"/>
          <w:sz w:val="24"/>
          <w:lang w:val="en-US" w:eastAsia="zh-CN"/>
        </w:rPr>
        <w:t>11.2.1投标函。</w:t>
      </w:r>
    </w:p>
    <w:p>
      <w:pPr>
        <w:spacing w:line="360" w:lineRule="auto"/>
        <w:ind w:firstLine="480"/>
        <w:rPr>
          <w:rFonts w:hint="eastAsia" w:ascii="宋体" w:hAnsi="宋体"/>
          <w:sz w:val="24"/>
          <w:lang w:val="en-US" w:eastAsia="zh-CN"/>
        </w:rPr>
      </w:pPr>
      <w:r>
        <w:rPr>
          <w:rFonts w:hint="eastAsia" w:ascii="宋体" w:hAnsi="宋体"/>
          <w:sz w:val="24"/>
          <w:lang w:val="en-US" w:eastAsia="zh-CN"/>
        </w:rPr>
        <w:t>11.2.2投标人承诺函。</w:t>
      </w:r>
    </w:p>
    <w:p>
      <w:pPr>
        <w:spacing w:line="360" w:lineRule="auto"/>
        <w:ind w:firstLine="480"/>
        <w:rPr>
          <w:rFonts w:hint="eastAsia" w:ascii="宋体" w:hAnsi="宋体"/>
          <w:sz w:val="24"/>
          <w:lang w:val="en-US" w:eastAsia="zh-CN"/>
        </w:rPr>
      </w:pPr>
      <w:r>
        <w:rPr>
          <w:rFonts w:hint="eastAsia" w:ascii="宋体" w:hAnsi="宋体"/>
          <w:sz w:val="24"/>
          <w:lang w:val="en-US" w:eastAsia="zh-CN"/>
        </w:rPr>
        <w:t>11.2.3投标人资格声明函。</w:t>
      </w:r>
    </w:p>
    <w:p>
      <w:pPr>
        <w:spacing w:line="360" w:lineRule="auto"/>
        <w:ind w:firstLine="480"/>
        <w:rPr>
          <w:rFonts w:hint="eastAsia" w:ascii="宋体" w:hAnsi="宋体"/>
          <w:sz w:val="24"/>
        </w:rPr>
      </w:pPr>
      <w:r>
        <w:rPr>
          <w:rFonts w:hint="eastAsia" w:ascii="宋体" w:hAnsi="宋体"/>
          <w:sz w:val="24"/>
          <w:lang w:val="en-US" w:eastAsia="zh-CN"/>
        </w:rPr>
        <w:t>11.2.4开标一览表</w:t>
      </w:r>
      <w:r>
        <w:rPr>
          <w:rFonts w:hint="eastAsia" w:ascii="宋体" w:hAnsi="宋体"/>
          <w:sz w:val="24"/>
        </w:rPr>
        <w:t>。</w:t>
      </w:r>
    </w:p>
    <w:p>
      <w:pPr>
        <w:spacing w:line="360" w:lineRule="auto"/>
        <w:ind w:firstLine="480" w:firstLineChars="200"/>
        <w:rPr>
          <w:rFonts w:hint="eastAsia" w:ascii="宋体" w:hAnsi="宋体"/>
          <w:sz w:val="24"/>
          <w:lang w:val="en-US" w:eastAsia="zh-CN"/>
        </w:rPr>
      </w:pPr>
      <w:r>
        <w:rPr>
          <w:rFonts w:hint="eastAsia" w:ascii="宋体" w:hAnsi="宋体"/>
          <w:sz w:val="24"/>
          <w:lang w:val="en-US" w:eastAsia="zh-CN"/>
        </w:rPr>
        <w:t>11.2.5单台明细报价表。</w:t>
      </w:r>
    </w:p>
    <w:p>
      <w:pPr>
        <w:spacing w:line="360" w:lineRule="auto"/>
        <w:ind w:firstLine="480"/>
        <w:rPr>
          <w:rFonts w:hint="eastAsia" w:ascii="宋体" w:hAnsi="宋体"/>
          <w:sz w:val="24"/>
          <w:lang w:val="en-US" w:eastAsia="zh-CN"/>
        </w:rPr>
      </w:pPr>
      <w:r>
        <w:rPr>
          <w:rFonts w:hint="eastAsia" w:ascii="宋体" w:hAnsi="宋体"/>
          <w:sz w:val="24"/>
          <w:lang w:val="en-US" w:eastAsia="zh-CN"/>
        </w:rPr>
        <w:t>11.2.6常耗件报价表。</w:t>
      </w:r>
    </w:p>
    <w:p>
      <w:pPr>
        <w:spacing w:line="360" w:lineRule="auto"/>
        <w:ind w:firstLine="480"/>
        <w:rPr>
          <w:rFonts w:hint="eastAsia" w:ascii="宋体" w:hAnsi="宋体"/>
          <w:sz w:val="24"/>
          <w:lang w:val="en-US" w:eastAsia="zh-CN"/>
        </w:rPr>
      </w:pPr>
      <w:r>
        <w:rPr>
          <w:rFonts w:hint="eastAsia" w:ascii="宋体" w:hAnsi="宋体"/>
          <w:sz w:val="24"/>
          <w:lang w:val="en-US" w:eastAsia="zh-CN"/>
        </w:rPr>
        <w:t>11.2.7主要分项明细报价承诺。</w:t>
      </w:r>
    </w:p>
    <w:p>
      <w:pPr>
        <w:spacing w:line="360" w:lineRule="auto"/>
        <w:ind w:firstLine="480"/>
        <w:rPr>
          <w:rFonts w:hint="eastAsia" w:ascii="宋体" w:hAnsi="宋体"/>
          <w:sz w:val="24"/>
          <w:lang w:val="en-US" w:eastAsia="zh-CN"/>
        </w:rPr>
      </w:pPr>
      <w:r>
        <w:rPr>
          <w:rFonts w:hint="eastAsia" w:ascii="宋体" w:hAnsi="宋体"/>
          <w:sz w:val="24"/>
        </w:rPr>
        <w:t>11.</w:t>
      </w:r>
      <w:r>
        <w:rPr>
          <w:rFonts w:hint="eastAsia" w:ascii="宋体" w:hAnsi="宋体"/>
          <w:sz w:val="24"/>
          <w:lang w:val="en-US" w:eastAsia="zh-CN"/>
        </w:rPr>
        <w:t>2</w:t>
      </w:r>
      <w:r>
        <w:rPr>
          <w:rFonts w:hint="eastAsia" w:ascii="宋体" w:hAnsi="宋体"/>
          <w:sz w:val="24"/>
        </w:rPr>
        <w:t>.</w:t>
      </w:r>
      <w:r>
        <w:rPr>
          <w:rFonts w:hint="eastAsia" w:ascii="宋体" w:hAnsi="宋体"/>
          <w:sz w:val="24"/>
          <w:lang w:val="en-US" w:eastAsia="zh-CN"/>
        </w:rPr>
        <w:t>8</w:t>
      </w:r>
      <w:r>
        <w:rPr>
          <w:rFonts w:hint="eastAsia" w:ascii="宋体" w:hAnsi="宋体"/>
          <w:sz w:val="24"/>
        </w:rPr>
        <w:t>商务条款偏离表。</w:t>
      </w:r>
    </w:p>
    <w:p>
      <w:pPr>
        <w:spacing w:line="360" w:lineRule="auto"/>
        <w:ind w:firstLine="480"/>
        <w:rPr>
          <w:rFonts w:hint="eastAsia" w:ascii="宋体" w:hAnsi="宋体"/>
          <w:sz w:val="24"/>
        </w:rPr>
      </w:pPr>
      <w:r>
        <w:rPr>
          <w:rFonts w:hint="eastAsia" w:ascii="宋体" w:hAnsi="宋体"/>
          <w:sz w:val="24"/>
        </w:rPr>
        <w:t>11.</w:t>
      </w:r>
      <w:r>
        <w:rPr>
          <w:rFonts w:hint="eastAsia" w:ascii="宋体" w:hAnsi="宋体"/>
          <w:sz w:val="24"/>
          <w:lang w:val="en-US" w:eastAsia="zh-CN"/>
        </w:rPr>
        <w:t>2</w:t>
      </w:r>
      <w:r>
        <w:rPr>
          <w:rFonts w:hint="eastAsia" w:ascii="宋体" w:hAnsi="宋体"/>
          <w:sz w:val="24"/>
        </w:rPr>
        <w:t>.</w:t>
      </w:r>
      <w:r>
        <w:rPr>
          <w:rFonts w:hint="eastAsia" w:ascii="宋体" w:hAnsi="宋体"/>
          <w:sz w:val="24"/>
          <w:lang w:val="en-US" w:eastAsia="zh-CN"/>
        </w:rPr>
        <w:t>9</w:t>
      </w:r>
      <w:r>
        <w:rPr>
          <w:rFonts w:hint="eastAsia" w:ascii="宋体" w:hAnsi="宋体"/>
          <w:sz w:val="24"/>
        </w:rPr>
        <w:t>售后服务承诺。</w:t>
      </w:r>
    </w:p>
    <w:p>
      <w:pPr>
        <w:spacing w:line="360" w:lineRule="auto"/>
        <w:ind w:firstLine="480"/>
        <w:rPr>
          <w:rFonts w:hint="eastAsia" w:ascii="宋体" w:hAnsi="宋体"/>
          <w:sz w:val="24"/>
        </w:rPr>
      </w:pPr>
      <w:r>
        <w:rPr>
          <w:rFonts w:hint="eastAsia" w:ascii="宋体" w:hAnsi="宋体"/>
          <w:sz w:val="24"/>
        </w:rPr>
        <w:t>11.</w:t>
      </w:r>
      <w:r>
        <w:rPr>
          <w:rFonts w:hint="eastAsia" w:ascii="宋体" w:hAnsi="宋体"/>
          <w:sz w:val="24"/>
          <w:lang w:val="en-US" w:eastAsia="zh-CN"/>
        </w:rPr>
        <w:t>2.10</w:t>
      </w:r>
      <w:r>
        <w:rPr>
          <w:rFonts w:hint="eastAsia" w:ascii="宋体" w:hAnsi="宋体"/>
          <w:sz w:val="24"/>
        </w:rPr>
        <w:t>资格证明文件包含内容：</w:t>
      </w:r>
    </w:p>
    <w:p>
      <w:pPr>
        <w:spacing w:line="360" w:lineRule="auto"/>
        <w:ind w:firstLine="480"/>
        <w:rPr>
          <w:rFonts w:hint="eastAsia" w:ascii="宋体" w:hAnsi="宋体"/>
          <w:sz w:val="24"/>
        </w:rPr>
      </w:pPr>
      <w:r>
        <w:rPr>
          <w:rFonts w:hint="eastAsia" w:ascii="宋体" w:hAnsi="宋体"/>
          <w:sz w:val="24"/>
        </w:rPr>
        <w:t>（一）法人代表授权书；</w:t>
      </w:r>
    </w:p>
    <w:p>
      <w:pPr>
        <w:spacing w:line="360" w:lineRule="auto"/>
        <w:ind w:firstLine="480"/>
        <w:rPr>
          <w:rFonts w:hint="eastAsia" w:ascii="宋体" w:hAnsi="宋体"/>
          <w:sz w:val="24"/>
        </w:rPr>
      </w:pPr>
      <w:r>
        <w:rPr>
          <w:rFonts w:hint="eastAsia" w:ascii="宋体" w:hAnsi="宋体"/>
          <w:sz w:val="24"/>
        </w:rPr>
        <w:t>（二）投标单位情况表；</w:t>
      </w:r>
    </w:p>
    <w:p>
      <w:pPr>
        <w:spacing w:line="360" w:lineRule="auto"/>
        <w:ind w:firstLine="480"/>
        <w:rPr>
          <w:rFonts w:hint="eastAsia" w:ascii="宋体" w:hAnsi="宋体"/>
          <w:sz w:val="24"/>
          <w:lang w:val="en-US" w:eastAsia="zh-CN"/>
        </w:rPr>
      </w:pPr>
      <w:r>
        <w:rPr>
          <w:rFonts w:hint="eastAsia" w:ascii="宋体" w:hAnsi="宋体"/>
          <w:sz w:val="24"/>
        </w:rPr>
        <w:t>（三）</w:t>
      </w:r>
      <w:r>
        <w:rPr>
          <w:rFonts w:hint="eastAsia" w:ascii="宋体" w:hAnsi="宋体"/>
          <w:sz w:val="24"/>
          <w:lang w:val="en-US" w:eastAsia="zh-CN"/>
        </w:rPr>
        <w:t>类似销售业绩表及合同业和发票复印件；</w:t>
      </w:r>
    </w:p>
    <w:p>
      <w:pPr>
        <w:spacing w:line="360" w:lineRule="auto"/>
        <w:ind w:firstLine="480"/>
        <w:rPr>
          <w:rFonts w:hint="eastAsia" w:ascii="宋体" w:hAnsi="宋体"/>
          <w:sz w:val="24"/>
          <w:lang w:val="en-US" w:eastAsia="zh-CN"/>
        </w:rPr>
      </w:pPr>
      <w:r>
        <w:rPr>
          <w:rFonts w:hint="eastAsia" w:ascii="宋体" w:hAnsi="宋体"/>
          <w:sz w:val="24"/>
          <w:lang w:val="en-US" w:eastAsia="zh-CN"/>
        </w:rPr>
        <w:t>（</w:t>
      </w:r>
      <w:r>
        <w:rPr>
          <w:rFonts w:hint="eastAsia" w:ascii="宋体" w:hAnsi="宋体"/>
          <w:sz w:val="24"/>
        </w:rPr>
        <w:t>四</w:t>
      </w:r>
      <w:r>
        <w:rPr>
          <w:rFonts w:hint="eastAsia" w:ascii="宋体" w:hAnsi="宋体"/>
          <w:sz w:val="24"/>
          <w:lang w:val="en-US" w:eastAsia="zh-CN"/>
        </w:rPr>
        <w:t>）企业证书（</w:t>
      </w:r>
      <w:r>
        <w:rPr>
          <w:rFonts w:hint="eastAsia" w:ascii="宋体" w:hAnsi="宋体"/>
          <w:sz w:val="24"/>
        </w:rPr>
        <w:t>复印件</w:t>
      </w:r>
      <w:r>
        <w:rPr>
          <w:rFonts w:hint="eastAsia" w:ascii="宋体" w:hAnsi="宋体"/>
          <w:sz w:val="24"/>
          <w:lang w:val="en-US" w:eastAsia="zh-CN"/>
        </w:rPr>
        <w:t>）：营业执照、质量管理体系认证证书、高新技术企业证书、专利证书等（没有可不提供）</w:t>
      </w:r>
    </w:p>
    <w:p>
      <w:pPr>
        <w:spacing w:line="360" w:lineRule="auto"/>
        <w:ind w:firstLine="480"/>
        <w:rPr>
          <w:rFonts w:hint="eastAsia" w:ascii="宋体" w:hAnsi="宋体"/>
          <w:sz w:val="24"/>
        </w:rPr>
      </w:pPr>
      <w:r>
        <w:rPr>
          <w:rFonts w:hint="eastAsia" w:ascii="宋体" w:hAnsi="宋体"/>
          <w:sz w:val="24"/>
          <w:lang w:val="en-US" w:eastAsia="zh-CN"/>
        </w:rPr>
        <w:t>11.2.11</w:t>
      </w:r>
      <w:r>
        <w:rPr>
          <w:rFonts w:hint="eastAsia" w:ascii="宋体" w:hAnsi="宋体"/>
          <w:sz w:val="24"/>
        </w:rPr>
        <w:t>信用中国”网站截图（复印件）。</w:t>
      </w:r>
    </w:p>
    <w:p>
      <w:pPr>
        <w:spacing w:line="360" w:lineRule="auto"/>
        <w:ind w:firstLine="480"/>
        <w:rPr>
          <w:rFonts w:hint="eastAsia" w:ascii="宋体" w:hAnsi="宋体"/>
          <w:sz w:val="24"/>
          <w:lang w:val="en-US" w:eastAsia="zh-CN"/>
        </w:rPr>
      </w:pPr>
      <w:r>
        <w:rPr>
          <w:rFonts w:hint="eastAsia" w:ascii="宋体" w:hAnsi="宋体"/>
          <w:sz w:val="24"/>
          <w:lang w:val="en-US" w:eastAsia="zh-CN"/>
        </w:rPr>
        <w:t>11.6.12企业近三年财务报表。</w:t>
      </w:r>
    </w:p>
    <w:p>
      <w:pPr>
        <w:spacing w:line="360" w:lineRule="auto"/>
        <w:rPr>
          <w:b/>
          <w:sz w:val="24"/>
        </w:rPr>
      </w:pPr>
      <w:r>
        <w:rPr>
          <w:b/>
          <w:sz w:val="24"/>
        </w:rPr>
        <w:t>12</w:t>
      </w:r>
      <w:r>
        <w:rPr>
          <w:rFonts w:ascii="宋体" w:hAnsi="宋体"/>
          <w:b/>
          <w:sz w:val="24"/>
        </w:rPr>
        <w:t>、投标文件编制</w:t>
      </w:r>
    </w:p>
    <w:p>
      <w:pPr>
        <w:spacing w:line="360" w:lineRule="auto"/>
        <w:rPr>
          <w:sz w:val="24"/>
        </w:rPr>
      </w:pPr>
      <w:r>
        <w:rPr>
          <w:sz w:val="24"/>
        </w:rPr>
        <w:t>12.1</w:t>
      </w:r>
      <w:r>
        <w:rPr>
          <w:rFonts w:ascii="宋体" w:hAnsi="宋体"/>
          <w:sz w:val="24"/>
        </w:rPr>
        <w:t>投标人应按</w:t>
      </w:r>
      <w:r>
        <w:rPr>
          <w:rFonts w:hint="eastAsia" w:ascii="宋体" w:hAnsi="宋体"/>
          <w:sz w:val="24"/>
        </w:rPr>
        <w:t>招标文件</w:t>
      </w:r>
      <w:r>
        <w:rPr>
          <w:rFonts w:ascii="宋体" w:hAnsi="宋体"/>
          <w:sz w:val="24"/>
        </w:rPr>
        <w:t>中提供的格式（第</w:t>
      </w:r>
      <w:r>
        <w:rPr>
          <w:rFonts w:hint="eastAsia" w:ascii="宋体" w:hAnsi="宋体"/>
          <w:sz w:val="24"/>
        </w:rPr>
        <w:t>五</w:t>
      </w:r>
      <w:r>
        <w:rPr>
          <w:rFonts w:ascii="宋体" w:hAnsi="宋体"/>
          <w:sz w:val="24"/>
        </w:rPr>
        <w:t>部分）完整地填写投标书列明的各种文件和表格。</w:t>
      </w:r>
      <w:r>
        <w:rPr>
          <w:rFonts w:hint="eastAsia" w:ascii="宋体" w:hAnsi="宋体"/>
          <w:sz w:val="24"/>
        </w:rPr>
        <w:t>招标文件</w:t>
      </w:r>
      <w:r>
        <w:rPr>
          <w:rFonts w:ascii="宋体" w:hAnsi="宋体"/>
          <w:sz w:val="24"/>
        </w:rPr>
        <w:t>不足部分，投标人可以自行补充。</w:t>
      </w:r>
    </w:p>
    <w:p>
      <w:pPr>
        <w:spacing w:line="360" w:lineRule="auto"/>
        <w:rPr>
          <w:b/>
          <w:sz w:val="24"/>
        </w:rPr>
      </w:pPr>
      <w:r>
        <w:rPr>
          <w:b/>
          <w:sz w:val="24"/>
        </w:rPr>
        <w:t>13</w:t>
      </w:r>
      <w:r>
        <w:rPr>
          <w:rFonts w:ascii="宋体" w:hAnsi="宋体"/>
          <w:b/>
          <w:sz w:val="24"/>
        </w:rPr>
        <w:t>、投标</w:t>
      </w:r>
      <w:r>
        <w:rPr>
          <w:rFonts w:hint="eastAsia" w:ascii="宋体" w:hAnsi="宋体"/>
          <w:b/>
          <w:sz w:val="24"/>
        </w:rPr>
        <w:t>报</w:t>
      </w:r>
      <w:r>
        <w:rPr>
          <w:rFonts w:ascii="宋体" w:hAnsi="宋体"/>
          <w:b/>
          <w:sz w:val="24"/>
        </w:rPr>
        <w:t>价</w:t>
      </w:r>
    </w:p>
    <w:p>
      <w:pPr>
        <w:spacing w:line="360" w:lineRule="auto"/>
        <w:rPr>
          <w:rFonts w:ascii="宋体" w:hAnsi="宋体"/>
          <w:sz w:val="24"/>
        </w:rPr>
      </w:pPr>
      <w:r>
        <w:rPr>
          <w:rFonts w:ascii="宋体" w:hAnsi="宋体"/>
          <w:sz w:val="24"/>
        </w:rPr>
        <w:t>13.1报价含</w:t>
      </w:r>
      <w:r>
        <w:rPr>
          <w:rFonts w:hint="eastAsia" w:ascii="宋体" w:hAnsi="宋体"/>
          <w:sz w:val="24"/>
        </w:rPr>
        <w:t>招标文件要求</w:t>
      </w:r>
      <w:r>
        <w:rPr>
          <w:rFonts w:ascii="宋体" w:hAnsi="宋体"/>
          <w:sz w:val="24"/>
        </w:rPr>
        <w:t>范围内技术资料、技术服务等费用，还包括合同</w:t>
      </w:r>
      <w:r>
        <w:rPr>
          <w:rFonts w:hint="eastAsia" w:ascii="宋体" w:hAnsi="宋体"/>
          <w:sz w:val="24"/>
        </w:rPr>
        <w:t>设备</w:t>
      </w:r>
      <w:r>
        <w:rPr>
          <w:rFonts w:ascii="宋体" w:hAnsi="宋体"/>
          <w:sz w:val="24"/>
        </w:rPr>
        <w:t>的税费、运杂费（从制造厂至交货地点）</w:t>
      </w:r>
      <w:r>
        <w:rPr>
          <w:rFonts w:hint="eastAsia"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lang w:eastAsia="zh-CN"/>
          <w14:textFill>
            <w14:solidFill>
              <w14:schemeClr w14:val="tx1"/>
            </w14:solidFill>
          </w14:textFill>
        </w:rPr>
        <w:t>装卸费、</w:t>
      </w:r>
      <w:r>
        <w:rPr>
          <w:rFonts w:ascii="宋体" w:hAnsi="宋体"/>
          <w:color w:val="000000" w:themeColor="text1"/>
          <w:sz w:val="24"/>
          <w:szCs w:val="24"/>
          <w14:textFill>
            <w14:solidFill>
              <w14:schemeClr w14:val="tx1"/>
            </w14:solidFill>
          </w14:textFill>
        </w:rPr>
        <w:t>保险费</w:t>
      </w:r>
      <w:r>
        <w:rPr>
          <w:rFonts w:hint="eastAsia" w:ascii="宋体" w:hAnsi="宋体"/>
          <w:color w:val="000000" w:themeColor="text1"/>
          <w:sz w:val="24"/>
          <w:szCs w:val="24"/>
          <w14:textFill>
            <w14:solidFill>
              <w14:schemeClr w14:val="tx1"/>
            </w14:solidFill>
          </w14:textFill>
        </w:rPr>
        <w:t>、安装调试费</w:t>
      </w:r>
      <w:r>
        <w:rPr>
          <w:rFonts w:ascii="宋体" w:hAnsi="宋体"/>
          <w:color w:val="000000" w:themeColor="text1"/>
          <w:sz w:val="24"/>
          <w:szCs w:val="24"/>
          <w14:textFill>
            <w14:solidFill>
              <w14:schemeClr w14:val="tx1"/>
            </w14:solidFill>
          </w14:textFill>
        </w:rPr>
        <w:t>等所</w:t>
      </w:r>
      <w:r>
        <w:rPr>
          <w:rFonts w:ascii="宋体" w:hAnsi="宋体"/>
          <w:sz w:val="24"/>
        </w:rPr>
        <w:t>有工作的费用。卖方不向买方收取此价格之外的任何费用。对于投标人在投标文件中未填报价格的项目，招标单位在执行期间将不予支付任何款项或费用，并将视此项目的费用已包含在其他项目的价格中。</w:t>
      </w:r>
      <w:r>
        <w:rPr>
          <w:rFonts w:hint="eastAsia" w:ascii="宋体" w:hAnsi="宋体"/>
          <w:sz w:val="24"/>
        </w:rPr>
        <w:t>卖方必须向采购方提供全额增值税专用发票(增值税13%)。</w:t>
      </w:r>
    </w:p>
    <w:p>
      <w:pPr>
        <w:spacing w:line="360" w:lineRule="auto"/>
        <w:ind w:firstLine="480"/>
        <w:rPr>
          <w:sz w:val="24"/>
        </w:rPr>
      </w:pPr>
      <w:r>
        <w:rPr>
          <w:sz w:val="24"/>
        </w:rPr>
        <w:t>13.2招标代理人不接受投标人对任何未办理正常进口手续的非中华人民共和国境内生产的货物的投标报价。</w:t>
      </w:r>
    </w:p>
    <w:p>
      <w:pPr>
        <w:spacing w:line="360" w:lineRule="auto"/>
        <w:ind w:firstLine="480"/>
        <w:rPr>
          <w:sz w:val="24"/>
        </w:rPr>
      </w:pPr>
      <w:r>
        <w:rPr>
          <w:sz w:val="24"/>
        </w:rPr>
        <w:t>13.3</w:t>
      </w:r>
      <w:r>
        <w:rPr>
          <w:rFonts w:ascii="宋体" w:hAnsi="宋体"/>
          <w:sz w:val="24"/>
        </w:rPr>
        <w:t>投标人所报的价格在合同执行过程中是固定的，除招标单位原因引起的设计变更外，不得以任何理由予以变更。价格有效期应保持到整个合同履行完毕。投标人提交</w:t>
      </w:r>
      <w:r>
        <w:rPr>
          <w:rFonts w:hint="eastAsia" w:ascii="宋体" w:hAnsi="宋体"/>
          <w:sz w:val="24"/>
        </w:rPr>
        <w:t>浮</w:t>
      </w:r>
      <w:r>
        <w:rPr>
          <w:rFonts w:ascii="宋体" w:hAnsi="宋体"/>
          <w:sz w:val="24"/>
        </w:rPr>
        <w:t>动价格的投标文件将作为非响应性投标而予以拒绝。</w:t>
      </w:r>
    </w:p>
    <w:p>
      <w:pPr>
        <w:spacing w:line="360" w:lineRule="auto"/>
        <w:rPr>
          <w:b/>
          <w:sz w:val="24"/>
        </w:rPr>
      </w:pPr>
      <w:r>
        <w:rPr>
          <w:b/>
          <w:sz w:val="24"/>
        </w:rPr>
        <w:t>14</w:t>
      </w:r>
      <w:r>
        <w:rPr>
          <w:rFonts w:ascii="宋体" w:hAnsi="宋体"/>
          <w:b/>
          <w:sz w:val="24"/>
        </w:rPr>
        <w:t>、投标货币</w:t>
      </w:r>
    </w:p>
    <w:p>
      <w:pPr>
        <w:spacing w:line="360" w:lineRule="auto"/>
        <w:ind w:firstLine="570"/>
        <w:rPr>
          <w:sz w:val="24"/>
        </w:rPr>
      </w:pPr>
      <w:r>
        <w:rPr>
          <w:sz w:val="24"/>
        </w:rPr>
        <w:t>14.1</w:t>
      </w:r>
      <w:r>
        <w:rPr>
          <w:rFonts w:ascii="宋体" w:hAnsi="宋体"/>
          <w:sz w:val="24"/>
        </w:rPr>
        <w:t>投标书、开标一览表中的报价应采用人民币。</w:t>
      </w:r>
    </w:p>
    <w:p>
      <w:pPr>
        <w:spacing w:line="360" w:lineRule="auto"/>
        <w:rPr>
          <w:b/>
          <w:sz w:val="24"/>
        </w:rPr>
      </w:pPr>
      <w:r>
        <w:rPr>
          <w:b/>
          <w:sz w:val="24"/>
        </w:rPr>
        <w:t>15</w:t>
      </w:r>
      <w:r>
        <w:rPr>
          <w:rFonts w:ascii="宋体" w:hAnsi="宋体"/>
          <w:b/>
          <w:sz w:val="24"/>
        </w:rPr>
        <w:t>、</w:t>
      </w:r>
      <w:r>
        <w:rPr>
          <w:rFonts w:hint="eastAsia" w:ascii="宋体" w:hAnsi="宋体"/>
          <w:b/>
          <w:sz w:val="24"/>
        </w:rPr>
        <w:t>货物</w:t>
      </w:r>
      <w:r>
        <w:rPr>
          <w:rFonts w:ascii="宋体" w:hAnsi="宋体"/>
          <w:b/>
          <w:sz w:val="24"/>
        </w:rPr>
        <w:t>符合</w:t>
      </w:r>
      <w:r>
        <w:rPr>
          <w:rFonts w:hint="eastAsia" w:ascii="宋体" w:hAnsi="宋体"/>
          <w:b/>
          <w:sz w:val="24"/>
        </w:rPr>
        <w:t>招标文件</w:t>
      </w:r>
      <w:r>
        <w:rPr>
          <w:rFonts w:ascii="宋体" w:hAnsi="宋体"/>
          <w:b/>
          <w:sz w:val="24"/>
        </w:rPr>
        <w:t>规定的证明文件</w:t>
      </w:r>
    </w:p>
    <w:p>
      <w:pPr>
        <w:spacing w:line="360" w:lineRule="auto"/>
        <w:ind w:firstLine="570"/>
        <w:rPr>
          <w:sz w:val="24"/>
        </w:rPr>
      </w:pPr>
      <w:r>
        <w:rPr>
          <w:sz w:val="24"/>
        </w:rPr>
        <w:t>15.1</w:t>
      </w:r>
      <w:r>
        <w:rPr>
          <w:rFonts w:ascii="宋体" w:hAnsi="宋体"/>
          <w:sz w:val="24"/>
        </w:rPr>
        <w:t>本</w:t>
      </w:r>
      <w:r>
        <w:rPr>
          <w:rFonts w:hint="eastAsia" w:ascii="宋体" w:hAnsi="宋体"/>
          <w:sz w:val="24"/>
        </w:rPr>
        <w:t>招标文件</w:t>
      </w:r>
      <w:r>
        <w:rPr>
          <w:rFonts w:ascii="宋体" w:hAnsi="宋体"/>
          <w:sz w:val="24"/>
        </w:rPr>
        <w:t>的技术规范书中所指出的工艺、货物和货物的标准，以及商标或样本目录号码的参考资料仅系说明并非进行限制。投标人可提出替代标准、商标或样本目录号码，但该替代应基本上相当于或优于技术规格中的规定，以使买方满意。</w:t>
      </w:r>
    </w:p>
    <w:p>
      <w:pPr>
        <w:spacing w:line="360" w:lineRule="auto"/>
        <w:rPr>
          <w:b/>
          <w:sz w:val="24"/>
        </w:rPr>
      </w:pPr>
      <w:r>
        <w:rPr>
          <w:b/>
          <w:sz w:val="24"/>
        </w:rPr>
        <w:t>16</w:t>
      </w:r>
      <w:r>
        <w:rPr>
          <w:rFonts w:ascii="宋体" w:hAnsi="宋体"/>
          <w:b/>
          <w:sz w:val="24"/>
        </w:rPr>
        <w:t>、投标有效期</w:t>
      </w:r>
    </w:p>
    <w:p>
      <w:pPr>
        <w:spacing w:line="360" w:lineRule="auto"/>
        <w:ind w:firstLine="570"/>
        <w:rPr>
          <w:sz w:val="24"/>
        </w:rPr>
      </w:pPr>
      <w:r>
        <w:rPr>
          <w:sz w:val="24"/>
        </w:rPr>
        <w:t>16.1</w:t>
      </w:r>
      <w:r>
        <w:rPr>
          <w:rFonts w:ascii="宋体" w:hAnsi="宋体"/>
          <w:sz w:val="24"/>
        </w:rPr>
        <w:t>所</w:t>
      </w:r>
      <w:r>
        <w:rPr>
          <w:rFonts w:hint="eastAsia" w:ascii="宋体" w:hAnsi="宋体"/>
          <w:sz w:val="24"/>
        </w:rPr>
        <w:t>递交</w:t>
      </w:r>
      <w:r>
        <w:rPr>
          <w:rFonts w:ascii="宋体" w:hAnsi="宋体"/>
          <w:sz w:val="24"/>
        </w:rPr>
        <w:t>的标</w:t>
      </w:r>
      <w:r>
        <w:rPr>
          <w:rFonts w:hint="eastAsia" w:ascii="宋体" w:hAnsi="宋体"/>
          <w:sz w:val="24"/>
        </w:rPr>
        <w:t>书</w:t>
      </w:r>
      <w:r>
        <w:rPr>
          <w:rFonts w:ascii="宋体" w:hAnsi="宋体"/>
          <w:sz w:val="24"/>
        </w:rPr>
        <w:t>应从投标截止日起，在</w:t>
      </w:r>
      <w:r>
        <w:rPr>
          <w:sz w:val="24"/>
        </w:rPr>
        <w:t>“</w:t>
      </w:r>
      <w:r>
        <w:rPr>
          <w:rFonts w:ascii="宋体" w:hAnsi="宋体"/>
          <w:sz w:val="24"/>
        </w:rPr>
        <w:t>投标人须知前附表</w:t>
      </w:r>
      <w:r>
        <w:rPr>
          <w:sz w:val="24"/>
        </w:rPr>
        <w:t>”</w:t>
      </w:r>
      <w:r>
        <w:rPr>
          <w:rFonts w:ascii="宋体" w:hAnsi="宋体"/>
          <w:sz w:val="24"/>
        </w:rPr>
        <w:t>所规定的，以日历天计算的投标有效期内有效。</w:t>
      </w:r>
    </w:p>
    <w:p>
      <w:pPr>
        <w:spacing w:line="360" w:lineRule="auto"/>
        <w:ind w:firstLine="570"/>
        <w:rPr>
          <w:sz w:val="24"/>
        </w:rPr>
      </w:pPr>
      <w:r>
        <w:rPr>
          <w:sz w:val="24"/>
        </w:rPr>
        <w:t>16.2</w:t>
      </w:r>
      <w:r>
        <w:rPr>
          <w:rFonts w:ascii="宋体" w:hAnsi="宋体"/>
          <w:sz w:val="24"/>
        </w:rPr>
        <w:t>特殊情况下，招标单位可于投标有效期满之前要求投标人同意延长有效期，要求与答复均应以书面形式。投标人可以拒绝上述要求。同意该要求的投标人不能修改投标文件。</w:t>
      </w:r>
    </w:p>
    <w:p>
      <w:pPr>
        <w:spacing w:line="360" w:lineRule="auto"/>
        <w:rPr>
          <w:b/>
          <w:sz w:val="24"/>
        </w:rPr>
      </w:pPr>
      <w:r>
        <w:rPr>
          <w:b/>
          <w:sz w:val="24"/>
        </w:rPr>
        <w:t>17</w:t>
      </w:r>
      <w:r>
        <w:rPr>
          <w:rFonts w:ascii="宋体" w:hAnsi="宋体"/>
          <w:b/>
          <w:sz w:val="24"/>
        </w:rPr>
        <w:t>、投标文件的数量</w:t>
      </w:r>
    </w:p>
    <w:p>
      <w:pPr>
        <w:spacing w:line="360" w:lineRule="auto"/>
        <w:ind w:firstLine="480"/>
        <w:rPr>
          <w:sz w:val="24"/>
        </w:rPr>
      </w:pPr>
      <w:r>
        <w:rPr>
          <w:sz w:val="24"/>
        </w:rPr>
        <w:t xml:space="preserve">17.1 </w:t>
      </w:r>
      <w:r>
        <w:rPr>
          <w:rFonts w:ascii="宋体" w:hAnsi="宋体"/>
          <w:sz w:val="24"/>
        </w:rPr>
        <w:t>投标人应</w:t>
      </w:r>
      <w:r>
        <w:rPr>
          <w:rFonts w:hint="eastAsia" w:ascii="宋体" w:hAnsi="宋体"/>
          <w:b/>
          <w:bCs/>
          <w:sz w:val="24"/>
        </w:rPr>
        <w:t>按标段每个标段</w:t>
      </w:r>
      <w:r>
        <w:rPr>
          <w:rFonts w:ascii="宋体" w:hAnsi="宋体"/>
          <w:sz w:val="24"/>
        </w:rPr>
        <w:t>准备一份正本、</w:t>
      </w:r>
      <w:r>
        <w:rPr>
          <w:rFonts w:hint="eastAsia" w:ascii="宋体" w:hAnsi="宋体"/>
          <w:sz w:val="24"/>
        </w:rPr>
        <w:t>贰</w:t>
      </w:r>
      <w:r>
        <w:rPr>
          <w:rFonts w:ascii="宋体" w:hAnsi="宋体"/>
          <w:sz w:val="24"/>
        </w:rPr>
        <w:t>份副本，在每一份投标文件上要明确注明</w:t>
      </w:r>
      <w:r>
        <w:rPr>
          <w:sz w:val="24"/>
        </w:rPr>
        <w:t>“</w:t>
      </w:r>
      <w:r>
        <w:rPr>
          <w:rFonts w:ascii="宋体" w:hAnsi="宋体"/>
          <w:sz w:val="24"/>
        </w:rPr>
        <w:t>正本</w:t>
      </w:r>
      <w:r>
        <w:rPr>
          <w:sz w:val="24"/>
        </w:rPr>
        <w:t>”</w:t>
      </w:r>
      <w:r>
        <w:rPr>
          <w:rFonts w:ascii="宋体" w:hAnsi="宋体"/>
          <w:sz w:val="24"/>
        </w:rPr>
        <w:t>和</w:t>
      </w:r>
      <w:r>
        <w:rPr>
          <w:sz w:val="24"/>
        </w:rPr>
        <w:t>“</w:t>
      </w:r>
      <w:r>
        <w:rPr>
          <w:rFonts w:ascii="宋体" w:hAnsi="宋体"/>
          <w:sz w:val="24"/>
        </w:rPr>
        <w:t>副本</w:t>
      </w:r>
      <w:r>
        <w:rPr>
          <w:sz w:val="24"/>
        </w:rPr>
        <w:t>”</w:t>
      </w:r>
      <w:r>
        <w:rPr>
          <w:rFonts w:ascii="宋体" w:hAnsi="宋体"/>
          <w:sz w:val="24"/>
        </w:rPr>
        <w:t>，若正本和副本发现差异，以正本为准。</w:t>
      </w:r>
    </w:p>
    <w:p>
      <w:pPr>
        <w:spacing w:line="360" w:lineRule="auto"/>
        <w:ind w:firstLine="480"/>
        <w:rPr>
          <w:rFonts w:ascii="宋体" w:hAnsi="宋体"/>
          <w:sz w:val="24"/>
        </w:rPr>
      </w:pPr>
      <w:r>
        <w:rPr>
          <w:sz w:val="24"/>
        </w:rPr>
        <w:t xml:space="preserve">17.2 </w:t>
      </w:r>
      <w:r>
        <w:rPr>
          <w:rFonts w:hint="eastAsia" w:ascii="宋体" w:hAnsi="宋体"/>
          <w:sz w:val="24"/>
        </w:rPr>
        <w:t>电子版</w:t>
      </w:r>
      <w:r>
        <w:rPr>
          <w:rFonts w:ascii="宋体" w:hAnsi="宋体"/>
          <w:sz w:val="24"/>
        </w:rPr>
        <w:t>文件：文字内容采用</w:t>
      </w:r>
      <w:r>
        <w:rPr>
          <w:sz w:val="24"/>
        </w:rPr>
        <w:t>Microsoft word</w:t>
      </w:r>
      <w:r>
        <w:rPr>
          <w:rFonts w:ascii="宋体" w:hAnsi="宋体"/>
          <w:sz w:val="24"/>
        </w:rPr>
        <w:t>格式文件，报价表用</w:t>
      </w:r>
      <w:r>
        <w:rPr>
          <w:sz w:val="24"/>
        </w:rPr>
        <w:t>Microsoft  Excel</w:t>
      </w:r>
      <w:r>
        <w:rPr>
          <w:rFonts w:ascii="宋体" w:hAnsi="宋体"/>
          <w:sz w:val="24"/>
        </w:rPr>
        <w:t>格式文件，</w:t>
      </w:r>
      <w:r>
        <w:rPr>
          <w:rFonts w:hint="eastAsia" w:ascii="宋体" w:hAnsi="宋体"/>
          <w:sz w:val="24"/>
        </w:rPr>
        <w:t>图形文件用AutoCAD格式文件，</w:t>
      </w:r>
      <w:r>
        <w:rPr>
          <w:rFonts w:ascii="宋体" w:hAnsi="宋体"/>
          <w:sz w:val="24"/>
        </w:rPr>
        <w:t>全部文本文件、图形文件均应制作成</w:t>
      </w:r>
      <w:r>
        <w:rPr>
          <w:rFonts w:hint="eastAsia" w:ascii="宋体" w:hAnsi="宋体"/>
          <w:sz w:val="24"/>
        </w:rPr>
        <w:t>电子版可编辑</w:t>
      </w:r>
      <w:r>
        <w:rPr>
          <w:rFonts w:ascii="宋体" w:hAnsi="宋体"/>
          <w:sz w:val="24"/>
        </w:rPr>
        <w:t>文件，提交U盘</w:t>
      </w:r>
      <w:r>
        <w:rPr>
          <w:rFonts w:hint="eastAsia" w:ascii="宋体" w:hAnsi="宋体"/>
          <w:sz w:val="24"/>
        </w:rPr>
        <w:t>1</w:t>
      </w:r>
      <w:r>
        <w:rPr>
          <w:rFonts w:ascii="宋体" w:hAnsi="宋体"/>
          <w:sz w:val="24"/>
        </w:rPr>
        <w:t>套。</w:t>
      </w:r>
    </w:p>
    <w:p>
      <w:pPr>
        <w:pStyle w:val="30"/>
        <w:jc w:val="center"/>
        <w:rPr>
          <w:b/>
          <w:sz w:val="28"/>
        </w:rPr>
      </w:pPr>
      <w:bookmarkStart w:id="51" w:name="_Toc42003704"/>
      <w:bookmarkEnd w:id="51"/>
      <w:bookmarkStart w:id="52" w:name="_Toc508032751"/>
      <w:bookmarkEnd w:id="52"/>
      <w:r>
        <w:rPr>
          <w:b/>
          <w:sz w:val="28"/>
        </w:rPr>
        <w:t>第四章  投标文件的递交</w:t>
      </w:r>
    </w:p>
    <w:p>
      <w:pPr>
        <w:spacing w:line="360" w:lineRule="auto"/>
        <w:rPr>
          <w:b/>
          <w:sz w:val="24"/>
        </w:rPr>
      </w:pPr>
      <w:r>
        <w:rPr>
          <w:b/>
          <w:sz w:val="24"/>
        </w:rPr>
        <w:t>18</w:t>
      </w:r>
      <w:r>
        <w:rPr>
          <w:rFonts w:ascii="宋体" w:hAnsi="宋体"/>
          <w:b/>
          <w:sz w:val="24"/>
        </w:rPr>
        <w:t>、投标文件的密封和标记</w:t>
      </w:r>
    </w:p>
    <w:p>
      <w:pPr>
        <w:spacing w:line="360" w:lineRule="auto"/>
        <w:ind w:firstLine="480"/>
        <w:rPr>
          <w:sz w:val="24"/>
        </w:rPr>
      </w:pPr>
      <w:r>
        <w:rPr>
          <w:sz w:val="24"/>
        </w:rPr>
        <w:t xml:space="preserve">18.1 </w:t>
      </w:r>
      <w:r>
        <w:rPr>
          <w:rFonts w:ascii="宋体" w:hAnsi="宋体"/>
          <w:sz w:val="24"/>
        </w:rPr>
        <w:t>商务文件与技术文件正本的标识与签署：</w:t>
      </w:r>
    </w:p>
    <w:p>
      <w:pPr>
        <w:spacing w:line="360" w:lineRule="auto"/>
        <w:ind w:firstLine="480"/>
        <w:rPr>
          <w:rFonts w:ascii="宋体" w:hAnsi="宋体"/>
          <w:bCs/>
          <w:sz w:val="24"/>
        </w:rPr>
      </w:pPr>
      <w:r>
        <w:rPr>
          <w:bCs/>
          <w:sz w:val="24"/>
        </w:rPr>
        <w:t>1</w:t>
      </w:r>
      <w:r>
        <w:rPr>
          <w:rFonts w:hint="eastAsia" w:ascii="宋体" w:hAnsi="宋体"/>
          <w:bCs/>
          <w:sz w:val="24"/>
        </w:rPr>
        <w:t>8.1.1</w:t>
      </w:r>
      <w:r>
        <w:rPr>
          <w:rFonts w:ascii="宋体" w:hAnsi="宋体"/>
          <w:bCs/>
          <w:sz w:val="24"/>
        </w:rPr>
        <w:t>标书封面标识：商务</w:t>
      </w:r>
      <w:r>
        <w:rPr>
          <w:rFonts w:hint="eastAsia" w:ascii="宋体" w:hAnsi="宋体"/>
          <w:bCs/>
          <w:sz w:val="24"/>
        </w:rPr>
        <w:t>标</w:t>
      </w:r>
      <w:r>
        <w:rPr>
          <w:rFonts w:ascii="宋体" w:hAnsi="宋体"/>
          <w:bCs/>
          <w:sz w:val="24"/>
        </w:rPr>
        <w:t>（正本、副本）与技术</w:t>
      </w:r>
      <w:r>
        <w:rPr>
          <w:rFonts w:hint="eastAsia" w:ascii="宋体" w:hAnsi="宋体"/>
          <w:bCs/>
          <w:sz w:val="24"/>
        </w:rPr>
        <w:t>标</w:t>
      </w:r>
      <w:r>
        <w:rPr>
          <w:rFonts w:ascii="宋体" w:hAnsi="宋体"/>
          <w:bCs/>
          <w:sz w:val="24"/>
        </w:rPr>
        <w:t>（正本、副本）封面左上角应分别标明“商务标正本”、“商务标副本”</w:t>
      </w:r>
      <w:r>
        <w:rPr>
          <w:rFonts w:hint="eastAsia" w:ascii="宋体" w:hAnsi="宋体"/>
          <w:bCs/>
          <w:sz w:val="24"/>
          <w:lang w:eastAsia="zh-CN"/>
        </w:rPr>
        <w:t>、</w:t>
      </w:r>
      <w:r>
        <w:rPr>
          <w:rFonts w:ascii="宋体" w:hAnsi="宋体"/>
          <w:bCs/>
          <w:sz w:val="24"/>
        </w:rPr>
        <w:t>“技术标正本”、“技术标副本”字样，显著位置写明：某某投标文件</w:t>
      </w:r>
      <w:r>
        <w:rPr>
          <w:rFonts w:hint="eastAsia" w:ascii="宋体" w:hAnsi="宋体"/>
          <w:bCs/>
          <w:sz w:val="24"/>
        </w:rPr>
        <w:t>（含采购包号）</w:t>
      </w:r>
      <w:r>
        <w:rPr>
          <w:rFonts w:ascii="宋体" w:hAnsi="宋体"/>
          <w:bCs/>
          <w:sz w:val="24"/>
        </w:rPr>
        <w:t>、投标人全称、法人代表姓名、授权代表姓名、投标日期等。</w:t>
      </w:r>
    </w:p>
    <w:p>
      <w:pPr>
        <w:spacing w:line="360" w:lineRule="auto"/>
        <w:ind w:firstLine="480"/>
        <w:rPr>
          <w:bCs/>
          <w:sz w:val="24"/>
        </w:rPr>
      </w:pPr>
      <w:r>
        <w:rPr>
          <w:rFonts w:hint="eastAsia" w:ascii="宋体" w:hAnsi="宋体"/>
          <w:bCs/>
          <w:sz w:val="24"/>
        </w:rPr>
        <w:t>18.1.2</w:t>
      </w:r>
      <w:r>
        <w:rPr>
          <w:rFonts w:ascii="宋体" w:hAnsi="宋体"/>
          <w:bCs/>
          <w:sz w:val="24"/>
        </w:rPr>
        <w:t>内文及标书封面的签署：商务标（正本、副本）与技术标（正本、副本）封面应由投标法人代表签字或盖章，封面加盖法人（单位）章。内文按照</w:t>
      </w:r>
      <w:r>
        <w:rPr>
          <w:rFonts w:hint="eastAsia" w:ascii="宋体" w:hAnsi="宋体"/>
          <w:bCs/>
          <w:sz w:val="24"/>
        </w:rPr>
        <w:t>招标文件</w:t>
      </w:r>
      <w:r>
        <w:rPr>
          <w:rFonts w:ascii="宋体" w:hAnsi="宋体"/>
          <w:bCs/>
          <w:sz w:val="24"/>
        </w:rPr>
        <w:t>要求签署。</w:t>
      </w:r>
    </w:p>
    <w:p>
      <w:pPr>
        <w:spacing w:line="360" w:lineRule="auto"/>
        <w:ind w:firstLine="480"/>
        <w:rPr>
          <w:bCs/>
          <w:sz w:val="24"/>
        </w:rPr>
      </w:pPr>
      <w:r>
        <w:rPr>
          <w:bCs/>
          <w:sz w:val="24"/>
        </w:rPr>
        <w:t>18.1.3</w:t>
      </w:r>
      <w:r>
        <w:rPr>
          <w:rFonts w:ascii="宋体" w:hAnsi="宋体"/>
          <w:sz w:val="24"/>
        </w:rPr>
        <w:t>除投标人对错处作必要修改外，投标文件中不许有加行、涂抹或改写。若有修改须由签署投标文件的人进行签字。</w:t>
      </w:r>
    </w:p>
    <w:p>
      <w:pPr>
        <w:spacing w:line="360" w:lineRule="auto"/>
        <w:ind w:firstLine="480"/>
        <w:rPr>
          <w:sz w:val="24"/>
        </w:rPr>
      </w:pPr>
      <w:r>
        <w:rPr>
          <w:sz w:val="24"/>
        </w:rPr>
        <w:t xml:space="preserve">18.2 </w:t>
      </w:r>
      <w:r>
        <w:rPr>
          <w:rFonts w:ascii="宋体" w:hAnsi="宋体"/>
          <w:sz w:val="24"/>
        </w:rPr>
        <w:t>密封</w:t>
      </w:r>
    </w:p>
    <w:p>
      <w:pPr>
        <w:spacing w:line="360" w:lineRule="auto"/>
        <w:ind w:firstLine="480"/>
        <w:rPr>
          <w:bCs/>
          <w:sz w:val="24"/>
        </w:rPr>
      </w:pPr>
      <w:r>
        <w:rPr>
          <w:bCs/>
          <w:sz w:val="24"/>
        </w:rPr>
        <w:t>18.2.1</w:t>
      </w:r>
      <w:r>
        <w:rPr>
          <w:rFonts w:ascii="宋体" w:hAnsi="宋体"/>
          <w:bCs/>
          <w:sz w:val="24"/>
        </w:rPr>
        <w:t>分装：投标人应提交</w:t>
      </w:r>
      <w:r>
        <w:rPr>
          <w:rFonts w:hint="eastAsia" w:ascii="宋体" w:hAnsi="宋体"/>
          <w:bCs/>
          <w:sz w:val="24"/>
          <w:lang w:eastAsia="zh-CN"/>
        </w:rPr>
        <w:t>三</w:t>
      </w:r>
      <w:r>
        <w:rPr>
          <w:rFonts w:ascii="宋体" w:hAnsi="宋体"/>
          <w:bCs/>
          <w:sz w:val="24"/>
        </w:rPr>
        <w:t>个不透明的密封件，分别装以下投标文件：</w:t>
      </w:r>
    </w:p>
    <w:p>
      <w:pPr>
        <w:spacing w:line="360" w:lineRule="auto"/>
        <w:ind w:left="480"/>
        <w:rPr>
          <w:bCs/>
          <w:sz w:val="24"/>
        </w:rPr>
      </w:pPr>
      <w:r>
        <w:rPr>
          <w:rFonts w:hint="eastAsia" w:ascii="宋体" w:hAnsi="宋体"/>
          <w:bCs/>
          <w:sz w:val="24"/>
        </w:rPr>
        <w:t>（一）</w:t>
      </w:r>
      <w:r>
        <w:rPr>
          <w:rFonts w:ascii="宋体" w:hAnsi="宋体"/>
          <w:bCs/>
          <w:sz w:val="24"/>
        </w:rPr>
        <w:t>商务标正本、副本；</w:t>
      </w:r>
    </w:p>
    <w:p>
      <w:pPr>
        <w:spacing w:line="360" w:lineRule="auto"/>
        <w:ind w:left="480"/>
        <w:rPr>
          <w:rFonts w:hint="eastAsia" w:ascii="宋体" w:hAnsi="宋体"/>
          <w:bCs/>
          <w:sz w:val="24"/>
          <w:lang w:val="en-US" w:eastAsia="zh-CN"/>
        </w:rPr>
      </w:pPr>
      <w:r>
        <w:rPr>
          <w:rFonts w:hint="eastAsia" w:ascii="宋体" w:hAnsi="宋体"/>
          <w:bCs/>
          <w:sz w:val="24"/>
          <w:lang w:val="en-US" w:eastAsia="zh-CN"/>
        </w:rPr>
        <w:t>（二）</w:t>
      </w:r>
      <w:r>
        <w:rPr>
          <w:rFonts w:ascii="宋体" w:hAnsi="宋体"/>
          <w:bCs/>
          <w:sz w:val="24"/>
        </w:rPr>
        <w:t>技术标正本、副本；</w:t>
      </w:r>
    </w:p>
    <w:p>
      <w:pPr>
        <w:spacing w:line="360" w:lineRule="auto"/>
        <w:ind w:left="480"/>
        <w:rPr>
          <w:rFonts w:hint="eastAsia" w:ascii="宋体" w:hAnsi="宋体"/>
          <w:bCs/>
          <w:sz w:val="24"/>
        </w:rPr>
      </w:pPr>
      <w:r>
        <w:rPr>
          <w:rFonts w:hint="eastAsia" w:ascii="宋体" w:hAnsi="宋体"/>
          <w:bCs/>
          <w:sz w:val="24"/>
        </w:rPr>
        <w:t>（</w:t>
      </w:r>
      <w:r>
        <w:rPr>
          <w:rFonts w:hint="eastAsia" w:ascii="宋体" w:hAnsi="宋体"/>
          <w:bCs/>
          <w:sz w:val="24"/>
          <w:lang w:eastAsia="zh-CN"/>
        </w:rPr>
        <w:t>三</w:t>
      </w:r>
      <w:r>
        <w:rPr>
          <w:rFonts w:hint="eastAsia" w:ascii="宋体" w:hAnsi="宋体"/>
          <w:bCs/>
          <w:sz w:val="24"/>
        </w:rPr>
        <w:t>）电子文件（U盘1套）；</w:t>
      </w:r>
    </w:p>
    <w:p>
      <w:pPr>
        <w:spacing w:line="360" w:lineRule="auto"/>
        <w:ind w:firstLine="480"/>
        <w:rPr>
          <w:bCs/>
          <w:sz w:val="24"/>
        </w:rPr>
      </w:pPr>
      <w:r>
        <w:rPr>
          <w:sz w:val="24"/>
        </w:rPr>
        <w:t>18.2.2</w:t>
      </w:r>
      <w:r>
        <w:rPr>
          <w:rFonts w:ascii="宋体" w:hAnsi="宋体"/>
          <w:sz w:val="24"/>
        </w:rPr>
        <w:t>密封件的标识：密封件左上角分别标明</w:t>
      </w:r>
      <w:r>
        <w:rPr>
          <w:sz w:val="24"/>
        </w:rPr>
        <w:t>“</w:t>
      </w:r>
      <w:r>
        <w:rPr>
          <w:rFonts w:ascii="宋体" w:hAnsi="宋体"/>
          <w:sz w:val="24"/>
          <w:highlight w:val="yellow"/>
        </w:rPr>
        <w:t>商务标</w:t>
      </w:r>
      <w:r>
        <w:rPr>
          <w:sz w:val="24"/>
          <w:highlight w:val="yellow"/>
        </w:rPr>
        <w:t>”</w:t>
      </w:r>
      <w:r>
        <w:rPr>
          <w:rFonts w:ascii="宋体" w:hAnsi="宋体"/>
          <w:sz w:val="24"/>
          <w:highlight w:val="yellow"/>
        </w:rPr>
        <w:t>、</w:t>
      </w:r>
      <w:r>
        <w:rPr>
          <w:sz w:val="24"/>
          <w:highlight w:val="yellow"/>
        </w:rPr>
        <w:t>“</w:t>
      </w:r>
      <w:r>
        <w:rPr>
          <w:rFonts w:ascii="宋体" w:hAnsi="宋体"/>
          <w:sz w:val="24"/>
          <w:highlight w:val="yellow"/>
        </w:rPr>
        <w:t>技术标</w:t>
      </w:r>
      <w:r>
        <w:rPr>
          <w:sz w:val="24"/>
          <w:highlight w:val="yellow"/>
        </w:rPr>
        <w:t>”、“电子文件”</w:t>
      </w:r>
      <w:r>
        <w:rPr>
          <w:rFonts w:ascii="宋体" w:hAnsi="宋体"/>
          <w:sz w:val="24"/>
        </w:rPr>
        <w:t>，下方最后一行标明</w:t>
      </w:r>
      <w:r>
        <w:rPr>
          <w:sz w:val="24"/>
        </w:rPr>
        <w:t>“</w:t>
      </w:r>
      <w:r>
        <w:rPr>
          <w:rFonts w:ascii="宋体" w:hAnsi="宋体"/>
          <w:sz w:val="24"/>
        </w:rPr>
        <w:t>在投标截止时间之前不得启封</w:t>
      </w:r>
      <w:r>
        <w:rPr>
          <w:sz w:val="24"/>
        </w:rPr>
        <w:t>”</w:t>
      </w:r>
      <w:r>
        <w:rPr>
          <w:rFonts w:ascii="宋体" w:hAnsi="宋体"/>
          <w:sz w:val="24"/>
        </w:rPr>
        <w:t>，</w:t>
      </w:r>
      <w:r>
        <w:rPr>
          <w:rFonts w:ascii="宋体" w:hAnsi="宋体"/>
          <w:bCs/>
          <w:sz w:val="24"/>
        </w:rPr>
        <w:t>显著位置标明：某某投标文件</w:t>
      </w:r>
      <w:r>
        <w:rPr>
          <w:rFonts w:hint="eastAsia" w:ascii="宋体" w:hAnsi="宋体"/>
          <w:b/>
          <w:sz w:val="24"/>
        </w:rPr>
        <w:t>（含采购包号）</w:t>
      </w:r>
      <w:r>
        <w:rPr>
          <w:rFonts w:ascii="宋体" w:hAnsi="宋体"/>
          <w:bCs/>
          <w:sz w:val="24"/>
        </w:rPr>
        <w:t>、投标人全称、法人代表姓名、授权代表姓名、投标日期等。</w:t>
      </w:r>
    </w:p>
    <w:p>
      <w:pPr>
        <w:tabs>
          <w:tab w:val="left" w:pos="0"/>
        </w:tabs>
        <w:spacing w:line="360" w:lineRule="auto"/>
        <w:ind w:firstLine="480"/>
        <w:rPr>
          <w:rFonts w:ascii="宋体" w:hAnsi="宋体"/>
          <w:sz w:val="24"/>
        </w:rPr>
      </w:pPr>
      <w:r>
        <w:rPr>
          <w:sz w:val="24"/>
        </w:rPr>
        <w:t>18.2.3</w:t>
      </w:r>
      <w:r>
        <w:rPr>
          <w:rFonts w:ascii="宋体" w:hAnsi="宋体"/>
          <w:sz w:val="24"/>
        </w:rPr>
        <w:t>密封件的签署：密封件须由投标人法人代表或授权代表签字或盖章，同时加盖投标人公章。</w:t>
      </w:r>
    </w:p>
    <w:p>
      <w:pPr>
        <w:tabs>
          <w:tab w:val="left" w:pos="0"/>
        </w:tabs>
        <w:spacing w:line="360" w:lineRule="auto"/>
        <w:ind w:firstLine="480"/>
        <w:rPr>
          <w:sz w:val="24"/>
        </w:rPr>
      </w:pPr>
      <w:r>
        <w:rPr>
          <w:sz w:val="24"/>
        </w:rPr>
        <w:t xml:space="preserve">18.3 </w:t>
      </w:r>
      <w:r>
        <w:rPr>
          <w:b/>
          <w:sz w:val="24"/>
        </w:rPr>
        <w:t>为方便开标，投标人应将开标一览表单独提供一份放在一密封信封内，封皮上写明招标项目名称、投标方名称及在开标日期前“不准启封”的字样，并注明“开标一览表”字样。</w:t>
      </w:r>
    </w:p>
    <w:p>
      <w:pPr>
        <w:tabs>
          <w:tab w:val="left" w:pos="0"/>
        </w:tabs>
        <w:spacing w:line="360" w:lineRule="auto"/>
        <w:ind w:firstLine="480"/>
        <w:rPr>
          <w:sz w:val="24"/>
        </w:rPr>
      </w:pPr>
      <w:r>
        <w:rPr>
          <w:sz w:val="24"/>
        </w:rPr>
        <w:t>注：开标一览表应按规定密封标记单独提交，除单独密封外也应制作在投标文件中。</w:t>
      </w:r>
    </w:p>
    <w:p>
      <w:pPr>
        <w:tabs>
          <w:tab w:val="left" w:pos="0"/>
        </w:tabs>
        <w:spacing w:line="360" w:lineRule="auto"/>
        <w:ind w:firstLine="480"/>
        <w:rPr>
          <w:sz w:val="24"/>
        </w:rPr>
      </w:pPr>
      <w:r>
        <w:rPr>
          <w:sz w:val="24"/>
        </w:rPr>
        <w:t>18.4 如果投标文件未按18.1、18.2和18.3款规定密封和标记，招标单位对投标文件的误拆或提前拆封不负责任。对由此造成提前开封的投标书，招标单位有权予以拒绝，并退回投标人。</w:t>
      </w:r>
    </w:p>
    <w:p>
      <w:pPr>
        <w:spacing w:line="360" w:lineRule="auto"/>
        <w:rPr>
          <w:b/>
          <w:sz w:val="24"/>
        </w:rPr>
      </w:pPr>
      <w:r>
        <w:rPr>
          <w:b/>
          <w:sz w:val="24"/>
        </w:rPr>
        <w:t>19</w:t>
      </w:r>
      <w:r>
        <w:rPr>
          <w:rFonts w:ascii="宋体" w:hAnsi="宋体"/>
          <w:b/>
          <w:sz w:val="24"/>
        </w:rPr>
        <w:t>、递交投标文件的截止时间</w:t>
      </w:r>
    </w:p>
    <w:p>
      <w:pPr>
        <w:spacing w:line="360" w:lineRule="auto"/>
        <w:ind w:firstLine="570"/>
        <w:rPr>
          <w:sz w:val="24"/>
        </w:rPr>
      </w:pPr>
      <w:r>
        <w:rPr>
          <w:sz w:val="24"/>
        </w:rPr>
        <w:t xml:space="preserve">19.1 </w:t>
      </w:r>
      <w:r>
        <w:rPr>
          <w:rFonts w:ascii="宋体" w:hAnsi="宋体"/>
          <w:sz w:val="24"/>
        </w:rPr>
        <w:t>所有投标文件必须在</w:t>
      </w:r>
      <w:r>
        <w:rPr>
          <w:rFonts w:hint="eastAsia" w:ascii="宋体" w:hAnsi="宋体"/>
          <w:sz w:val="24"/>
        </w:rPr>
        <w:t>招标文件</w:t>
      </w:r>
      <w:r>
        <w:rPr>
          <w:rFonts w:ascii="宋体" w:hAnsi="宋体"/>
          <w:sz w:val="24"/>
        </w:rPr>
        <w:t>中规定的时间内递交。</w:t>
      </w:r>
    </w:p>
    <w:p>
      <w:pPr>
        <w:spacing w:line="360" w:lineRule="auto"/>
        <w:rPr>
          <w:b/>
          <w:sz w:val="24"/>
        </w:rPr>
      </w:pPr>
      <w:r>
        <w:rPr>
          <w:b/>
          <w:sz w:val="24"/>
        </w:rPr>
        <w:t>20</w:t>
      </w:r>
      <w:r>
        <w:rPr>
          <w:rFonts w:ascii="宋体" w:hAnsi="宋体"/>
          <w:b/>
          <w:sz w:val="24"/>
        </w:rPr>
        <w:t>、迟交的投标文件</w:t>
      </w:r>
    </w:p>
    <w:p>
      <w:pPr>
        <w:spacing w:line="360" w:lineRule="auto"/>
        <w:ind w:firstLine="570"/>
        <w:rPr>
          <w:sz w:val="24"/>
        </w:rPr>
      </w:pPr>
      <w:r>
        <w:rPr>
          <w:sz w:val="24"/>
        </w:rPr>
        <w:t xml:space="preserve">20.1 </w:t>
      </w:r>
      <w:r>
        <w:rPr>
          <w:rFonts w:ascii="宋体" w:hAnsi="宋体"/>
          <w:sz w:val="24"/>
        </w:rPr>
        <w:t>招标单位拒绝在递交投标文件的截止时间后递交的投标文件。</w:t>
      </w:r>
    </w:p>
    <w:p>
      <w:pPr>
        <w:spacing w:line="360" w:lineRule="auto"/>
        <w:rPr>
          <w:b/>
          <w:sz w:val="24"/>
        </w:rPr>
      </w:pPr>
      <w:r>
        <w:rPr>
          <w:b/>
          <w:sz w:val="24"/>
        </w:rPr>
        <w:t>21</w:t>
      </w:r>
      <w:r>
        <w:rPr>
          <w:rFonts w:ascii="宋体" w:hAnsi="宋体"/>
          <w:b/>
          <w:sz w:val="24"/>
        </w:rPr>
        <w:t>、投标文件的修改和撤销</w:t>
      </w:r>
    </w:p>
    <w:p>
      <w:pPr>
        <w:spacing w:line="360" w:lineRule="auto"/>
        <w:ind w:firstLine="570"/>
        <w:rPr>
          <w:sz w:val="24"/>
        </w:rPr>
      </w:pPr>
      <w:r>
        <w:rPr>
          <w:sz w:val="24"/>
        </w:rPr>
        <w:t xml:space="preserve">21.1 </w:t>
      </w:r>
      <w:r>
        <w:rPr>
          <w:rFonts w:ascii="宋体" w:hAnsi="宋体"/>
          <w:sz w:val="24"/>
        </w:rPr>
        <w:t>投标人在提交投标文件后可对其投标文件进行修改或撤销，但招标单位须在投标截止时间前收到该修改或撤销的书面通知。</w:t>
      </w:r>
    </w:p>
    <w:p>
      <w:pPr>
        <w:spacing w:line="360" w:lineRule="auto"/>
        <w:ind w:firstLine="570"/>
        <w:rPr>
          <w:sz w:val="24"/>
        </w:rPr>
      </w:pPr>
      <w:r>
        <w:rPr>
          <w:sz w:val="24"/>
        </w:rPr>
        <w:t xml:space="preserve">21.2 </w:t>
      </w:r>
      <w:r>
        <w:rPr>
          <w:rFonts w:ascii="宋体" w:hAnsi="宋体"/>
          <w:sz w:val="24"/>
        </w:rPr>
        <w:t>标人对投标文件的修改或撤销的通知应按第</w:t>
      </w:r>
      <w:r>
        <w:rPr>
          <w:sz w:val="24"/>
        </w:rPr>
        <w:t>16</w:t>
      </w:r>
      <w:r>
        <w:rPr>
          <w:rFonts w:ascii="宋体" w:hAnsi="宋体"/>
          <w:sz w:val="24"/>
        </w:rPr>
        <w:t>、</w:t>
      </w:r>
      <w:r>
        <w:rPr>
          <w:sz w:val="24"/>
        </w:rPr>
        <w:t>17</w:t>
      </w:r>
      <w:r>
        <w:rPr>
          <w:rFonts w:ascii="宋体" w:hAnsi="宋体"/>
          <w:sz w:val="24"/>
        </w:rPr>
        <w:t>和</w:t>
      </w:r>
      <w:r>
        <w:rPr>
          <w:sz w:val="24"/>
        </w:rPr>
        <w:t>18</w:t>
      </w:r>
      <w:r>
        <w:rPr>
          <w:rFonts w:ascii="宋体" w:hAnsi="宋体"/>
          <w:sz w:val="24"/>
        </w:rPr>
        <w:t>条规定进行准备、密封、标注和递送。</w:t>
      </w:r>
    </w:p>
    <w:p>
      <w:pPr>
        <w:spacing w:line="360" w:lineRule="auto"/>
        <w:ind w:firstLine="570"/>
        <w:rPr>
          <w:sz w:val="24"/>
        </w:rPr>
      </w:pPr>
      <w:r>
        <w:rPr>
          <w:sz w:val="24"/>
        </w:rPr>
        <w:t xml:space="preserve">21.3 </w:t>
      </w:r>
      <w:r>
        <w:rPr>
          <w:rFonts w:ascii="宋体" w:hAnsi="宋体"/>
          <w:sz w:val="24"/>
        </w:rPr>
        <w:t>投标人不得在投标截止时间起至投标文件有效期期满前撤销投标文件。</w:t>
      </w:r>
    </w:p>
    <w:p>
      <w:pPr>
        <w:pStyle w:val="30"/>
        <w:jc w:val="center"/>
        <w:rPr>
          <w:b/>
          <w:sz w:val="28"/>
        </w:rPr>
      </w:pPr>
      <w:bookmarkStart w:id="53" w:name="_Toc42003705"/>
      <w:bookmarkEnd w:id="53"/>
      <w:bookmarkStart w:id="54" w:name="_Toc508032752"/>
      <w:bookmarkEnd w:id="54"/>
      <w:r>
        <w:rPr>
          <w:b/>
          <w:sz w:val="28"/>
        </w:rPr>
        <w:t>第五章  开  标</w:t>
      </w:r>
    </w:p>
    <w:p>
      <w:pPr>
        <w:spacing w:line="360" w:lineRule="auto"/>
        <w:rPr>
          <w:rFonts w:ascii="宋体" w:hAnsi="宋体"/>
          <w:b/>
          <w:sz w:val="24"/>
        </w:rPr>
      </w:pPr>
      <w:r>
        <w:rPr>
          <w:b/>
          <w:sz w:val="24"/>
        </w:rPr>
        <w:t>22</w:t>
      </w:r>
      <w:r>
        <w:rPr>
          <w:rFonts w:ascii="宋体" w:hAnsi="宋体"/>
          <w:b/>
          <w:sz w:val="24"/>
        </w:rPr>
        <w:t>、开标</w:t>
      </w:r>
    </w:p>
    <w:p>
      <w:pPr>
        <w:spacing w:line="460" w:lineRule="exact"/>
        <w:ind w:left="210" w:leftChars="100" w:firstLine="240" w:firstLineChars="100"/>
        <w:rPr>
          <w:rFonts w:ascii="宋体" w:hAnsi="宋体"/>
          <w:sz w:val="24"/>
        </w:rPr>
      </w:pPr>
      <w:r>
        <w:rPr>
          <w:rFonts w:ascii="宋体" w:hAnsi="宋体"/>
          <w:sz w:val="24"/>
        </w:rPr>
        <w:t>22.1招标人在按本招标文件“</w:t>
      </w:r>
      <w:r>
        <w:rPr>
          <w:rFonts w:hint="eastAsia" w:ascii="宋体" w:hAnsi="宋体"/>
          <w:sz w:val="24"/>
        </w:rPr>
        <w:t>招标</w:t>
      </w:r>
      <w:r>
        <w:rPr>
          <w:rFonts w:ascii="宋体" w:hAnsi="宋体"/>
          <w:sz w:val="24"/>
        </w:rPr>
        <w:t>公告”中规定的截止时间和地址进行公开开标。</w:t>
      </w:r>
    </w:p>
    <w:p>
      <w:pPr>
        <w:spacing w:line="460" w:lineRule="exact"/>
        <w:ind w:left="210" w:leftChars="100" w:firstLine="240" w:firstLineChars="100"/>
        <w:rPr>
          <w:rFonts w:ascii="宋体" w:hAnsi="宋体"/>
          <w:sz w:val="24"/>
        </w:rPr>
      </w:pPr>
      <w:r>
        <w:rPr>
          <w:rFonts w:ascii="宋体" w:hAnsi="宋体"/>
          <w:sz w:val="24"/>
        </w:rPr>
        <w:t>22.2开标时查验投标文件密封情况，确认无误后拆封唱标。</w:t>
      </w:r>
    </w:p>
    <w:p>
      <w:pPr>
        <w:spacing w:line="460" w:lineRule="exact"/>
        <w:ind w:left="210" w:leftChars="100" w:firstLine="240" w:firstLineChars="100"/>
        <w:rPr>
          <w:rFonts w:ascii="宋体" w:hAnsi="宋体"/>
          <w:sz w:val="24"/>
        </w:rPr>
      </w:pPr>
      <w:r>
        <w:rPr>
          <w:rFonts w:ascii="宋体" w:hAnsi="宋体"/>
          <w:sz w:val="24"/>
        </w:rPr>
        <w:t>22.3开标时，招标人或招标机构将宣读投标人名称、投标总价以及认为合适的其他内容。</w:t>
      </w:r>
    </w:p>
    <w:p>
      <w:pPr>
        <w:spacing w:line="460" w:lineRule="exact"/>
        <w:ind w:left="210" w:leftChars="100" w:firstLine="240" w:firstLineChars="100"/>
        <w:rPr>
          <w:rFonts w:ascii="宋体" w:hAnsi="宋体"/>
          <w:sz w:val="24"/>
        </w:rPr>
      </w:pPr>
      <w:bookmarkStart w:id="55" w:name="_Toc286758332"/>
      <w:r>
        <w:rPr>
          <w:rFonts w:ascii="宋体" w:hAnsi="宋体"/>
          <w:sz w:val="24"/>
        </w:rPr>
        <w:t>22.4只有开标时唱出的投标声明，在评标时才予以考虑。在开标时没有宣读的投标文件，在评标时将不予考虑。</w:t>
      </w:r>
      <w:bookmarkEnd w:id="55"/>
    </w:p>
    <w:p>
      <w:pPr>
        <w:spacing w:line="360" w:lineRule="auto"/>
        <w:rPr>
          <w:b/>
          <w:sz w:val="24"/>
        </w:rPr>
      </w:pPr>
    </w:p>
    <w:p>
      <w:pPr>
        <w:spacing w:line="360" w:lineRule="auto"/>
        <w:ind w:firstLine="482"/>
        <w:jc w:val="center"/>
        <w:rPr>
          <w:rFonts w:ascii="宋体" w:hAnsi="宋体"/>
          <w:b/>
          <w:sz w:val="28"/>
        </w:rPr>
      </w:pPr>
      <w:r>
        <w:rPr>
          <w:b/>
          <w:sz w:val="28"/>
        </w:rPr>
        <w:t>第六章  投标文件的审查和评估</w:t>
      </w:r>
    </w:p>
    <w:p>
      <w:pPr>
        <w:spacing w:line="360" w:lineRule="auto"/>
        <w:rPr>
          <w:b/>
          <w:sz w:val="24"/>
        </w:rPr>
      </w:pPr>
      <w:r>
        <w:rPr>
          <w:b/>
          <w:sz w:val="24"/>
        </w:rPr>
        <w:t>23</w:t>
      </w:r>
      <w:r>
        <w:rPr>
          <w:rFonts w:ascii="宋体" w:hAnsi="宋体"/>
          <w:b/>
          <w:sz w:val="24"/>
        </w:rPr>
        <w:t>、对投标文件的审查和响应性的确定</w:t>
      </w:r>
    </w:p>
    <w:p>
      <w:pPr>
        <w:spacing w:line="360" w:lineRule="auto"/>
        <w:ind w:firstLine="480"/>
        <w:rPr>
          <w:sz w:val="24"/>
        </w:rPr>
      </w:pPr>
      <w:r>
        <w:rPr>
          <w:sz w:val="24"/>
        </w:rPr>
        <w:t xml:space="preserve">23.1 </w:t>
      </w:r>
      <w:r>
        <w:rPr>
          <w:rFonts w:ascii="宋体" w:hAnsi="宋体"/>
          <w:sz w:val="24"/>
        </w:rPr>
        <w:t>细微偏差与澄清</w:t>
      </w:r>
    </w:p>
    <w:p>
      <w:pPr>
        <w:spacing w:line="360" w:lineRule="auto"/>
        <w:ind w:firstLine="480"/>
        <w:rPr>
          <w:sz w:val="24"/>
        </w:rPr>
      </w:pPr>
      <w:r>
        <w:rPr>
          <w:sz w:val="24"/>
        </w:rPr>
        <w:t>23.1.1</w:t>
      </w:r>
      <w:r>
        <w:rPr>
          <w:rFonts w:ascii="宋体" w:hAnsi="宋体"/>
          <w:sz w:val="24"/>
        </w:rPr>
        <w:t>评标时，发现投标文件的内容有信息不完整、含义不明确、表述不一致或明显打字（书写）错误、个别计算上的错误情形，以确认其正确内容。澄清应符合以下要求：</w:t>
      </w:r>
    </w:p>
    <w:p>
      <w:pPr>
        <w:spacing w:line="360" w:lineRule="auto"/>
        <w:ind w:firstLine="480"/>
        <w:rPr>
          <w:sz w:val="24"/>
        </w:rPr>
      </w:pPr>
      <w:r>
        <w:rPr>
          <w:sz w:val="24"/>
        </w:rPr>
        <w:t>（一）</w:t>
      </w:r>
      <w:r>
        <w:rPr>
          <w:rFonts w:ascii="宋体" w:hAnsi="宋体"/>
          <w:sz w:val="24"/>
        </w:rPr>
        <w:t>信息不完整的澄清：</w:t>
      </w:r>
    </w:p>
    <w:p>
      <w:pPr>
        <w:spacing w:line="360" w:lineRule="auto"/>
        <w:rPr>
          <w:sz w:val="24"/>
        </w:rPr>
      </w:pPr>
      <w:r>
        <w:rPr>
          <w:rFonts w:hint="eastAsia" w:ascii="宋体" w:hAnsi="宋体"/>
          <w:sz w:val="24"/>
        </w:rPr>
        <w:t xml:space="preserve">    （1）</w:t>
      </w:r>
      <w:r>
        <w:rPr>
          <w:rFonts w:ascii="宋体" w:hAnsi="宋体"/>
          <w:sz w:val="24"/>
        </w:rPr>
        <w:t>复印件缺半数以下少数页的，依据原件澄清，并要求投标人对缺页部分进行补正；</w:t>
      </w:r>
    </w:p>
    <w:p>
      <w:pPr>
        <w:spacing w:line="360" w:lineRule="auto"/>
        <w:rPr>
          <w:sz w:val="24"/>
        </w:rPr>
      </w:pPr>
      <w:r>
        <w:rPr>
          <w:rFonts w:hint="eastAsia" w:ascii="宋体" w:hAnsi="宋体"/>
          <w:sz w:val="24"/>
        </w:rPr>
        <w:t xml:space="preserve">    （2）</w:t>
      </w:r>
      <w:r>
        <w:rPr>
          <w:rFonts w:ascii="宋体" w:hAnsi="宋体"/>
          <w:sz w:val="24"/>
        </w:rPr>
        <w:t>表述不完整的，按上下文原意澄清，并要求投标人进行完整表述；</w:t>
      </w:r>
    </w:p>
    <w:p>
      <w:pPr>
        <w:spacing w:line="360" w:lineRule="auto"/>
        <w:ind w:firstLine="480"/>
        <w:rPr>
          <w:sz w:val="24"/>
        </w:rPr>
      </w:pPr>
      <w:r>
        <w:rPr>
          <w:sz w:val="24"/>
        </w:rPr>
        <w:t>（二）</w:t>
      </w:r>
      <w:r>
        <w:rPr>
          <w:rFonts w:ascii="宋体" w:hAnsi="宋体"/>
          <w:sz w:val="24"/>
        </w:rPr>
        <w:t>含义不明确的澄清仅限于投标人对投标文件的解释，表述不一致的澄清：仅限于投标人采取其中一种表述；</w:t>
      </w:r>
    </w:p>
    <w:p>
      <w:pPr>
        <w:spacing w:line="360" w:lineRule="auto"/>
        <w:ind w:firstLine="480"/>
        <w:rPr>
          <w:sz w:val="24"/>
        </w:rPr>
      </w:pPr>
      <w:r>
        <w:rPr>
          <w:sz w:val="24"/>
        </w:rPr>
        <w:t>（三）</w:t>
      </w:r>
      <w:r>
        <w:rPr>
          <w:rFonts w:ascii="宋体" w:hAnsi="宋体"/>
          <w:sz w:val="24"/>
        </w:rPr>
        <w:t>明显打字（书写）错误、个别计算上错误的澄清：大写金额与小写金额不一致的，以大写金额为准，总价金额与单价金额不一致的，以单价金额为准，但单价金额小数点明显错位的除外。单价金额因小数点错位导致总价与单价不一致的，以总价为准。分项报价与合价不一致的，以分项报价为准；</w:t>
      </w:r>
    </w:p>
    <w:p>
      <w:pPr>
        <w:spacing w:line="360" w:lineRule="auto"/>
        <w:ind w:firstLine="480"/>
        <w:rPr>
          <w:strike w:val="0"/>
          <w:dstrike w:val="0"/>
          <w:sz w:val="24"/>
          <w:highlight w:val="none"/>
        </w:rPr>
      </w:pPr>
      <w:r>
        <w:rPr>
          <w:strike w:val="0"/>
          <w:dstrike w:val="0"/>
          <w:sz w:val="24"/>
          <w:highlight w:val="none"/>
        </w:rPr>
        <w:t>（四）</w:t>
      </w:r>
      <w:r>
        <w:rPr>
          <w:rFonts w:ascii="宋体" w:hAnsi="宋体"/>
          <w:strike w:val="0"/>
          <w:dstrike w:val="0"/>
          <w:sz w:val="24"/>
          <w:highlight w:val="none"/>
        </w:rPr>
        <w:t>唱标信息与未唱标信息不一致的，以唱标信息为准。</w:t>
      </w:r>
    </w:p>
    <w:p>
      <w:pPr>
        <w:spacing w:line="360" w:lineRule="auto"/>
        <w:ind w:firstLine="480"/>
        <w:rPr>
          <w:sz w:val="24"/>
        </w:rPr>
      </w:pPr>
      <w:r>
        <w:rPr>
          <w:sz w:val="24"/>
        </w:rPr>
        <w:t>23.1.2</w:t>
      </w:r>
      <w:r>
        <w:rPr>
          <w:rFonts w:ascii="宋体" w:hAnsi="宋体"/>
          <w:sz w:val="24"/>
        </w:rPr>
        <w:t>澄清的要求和投标人的答复均应采取书面的形式。投标人的答复必须经法定代表人或授权代理人签字，作为投标文件的组成部分。</w:t>
      </w:r>
    </w:p>
    <w:p>
      <w:pPr>
        <w:spacing w:line="360" w:lineRule="auto"/>
        <w:ind w:firstLine="480"/>
        <w:rPr>
          <w:rFonts w:ascii="宋体" w:hAnsi="宋体"/>
          <w:sz w:val="24"/>
        </w:rPr>
      </w:pPr>
      <w:r>
        <w:rPr>
          <w:sz w:val="24"/>
        </w:rPr>
        <w:t>23.1.3</w:t>
      </w:r>
      <w:r>
        <w:rPr>
          <w:rFonts w:ascii="宋体" w:hAnsi="宋体"/>
          <w:sz w:val="24"/>
        </w:rPr>
        <w:t>为满足评标</w:t>
      </w:r>
      <w:r>
        <w:rPr>
          <w:rFonts w:hint="eastAsia" w:ascii="宋体" w:hAnsi="宋体"/>
          <w:sz w:val="24"/>
        </w:rPr>
        <w:t>小组</w:t>
      </w:r>
      <w:r>
        <w:rPr>
          <w:rFonts w:ascii="宋体" w:hAnsi="宋体"/>
          <w:sz w:val="24"/>
        </w:rPr>
        <w:t>的澄清需要，投标人代表应保持</w:t>
      </w:r>
      <w:r>
        <w:rPr>
          <w:sz w:val="24"/>
        </w:rPr>
        <w:t>12</w:t>
      </w:r>
      <w:r>
        <w:rPr>
          <w:rFonts w:ascii="宋体" w:hAnsi="宋体"/>
          <w:sz w:val="24"/>
        </w:rPr>
        <w:t>小时开机，确保随时能联系得上。</w:t>
      </w:r>
    </w:p>
    <w:p>
      <w:pPr>
        <w:spacing w:line="360" w:lineRule="auto"/>
        <w:ind w:firstLine="480"/>
        <w:rPr>
          <w:sz w:val="24"/>
        </w:rPr>
      </w:pPr>
      <w:r>
        <w:rPr>
          <w:sz w:val="24"/>
        </w:rPr>
        <w:t xml:space="preserve">23.2 </w:t>
      </w:r>
      <w:r>
        <w:rPr>
          <w:rFonts w:ascii="宋体" w:hAnsi="宋体"/>
          <w:sz w:val="24"/>
        </w:rPr>
        <w:t>重大偏差与自动放弃投标、废标、拒绝投标</w:t>
      </w:r>
    </w:p>
    <w:p>
      <w:pPr>
        <w:spacing w:line="360" w:lineRule="auto"/>
        <w:ind w:firstLine="480"/>
        <w:rPr>
          <w:b/>
          <w:sz w:val="24"/>
        </w:rPr>
      </w:pPr>
      <w:r>
        <w:rPr>
          <w:rFonts w:ascii="宋体" w:hAnsi="宋体"/>
          <w:sz w:val="24"/>
        </w:rPr>
        <w:t>未能在实质上响应的投标，视为自动放弃投标或按废标处理。</w:t>
      </w:r>
    </w:p>
    <w:p>
      <w:pPr>
        <w:spacing w:line="360" w:lineRule="auto"/>
        <w:ind w:left="480"/>
        <w:rPr>
          <w:rFonts w:ascii="宋体" w:hAnsi="宋体"/>
          <w:sz w:val="24"/>
        </w:rPr>
      </w:pPr>
      <w:r>
        <w:rPr>
          <w:rFonts w:hint="eastAsia" w:ascii="宋体" w:hAnsi="宋体"/>
          <w:sz w:val="24"/>
        </w:rPr>
        <w:t>23.2.1</w:t>
      </w:r>
      <w:r>
        <w:rPr>
          <w:rFonts w:ascii="宋体" w:hAnsi="宋体"/>
          <w:sz w:val="24"/>
        </w:rPr>
        <w:t>投标人有下列情形之一，视为自动放弃投标</w:t>
      </w:r>
    </w:p>
    <w:p>
      <w:pPr>
        <w:spacing w:line="360" w:lineRule="auto"/>
        <w:ind w:firstLine="600"/>
        <w:rPr>
          <w:rFonts w:ascii="宋体" w:hAnsi="宋体"/>
          <w:sz w:val="24"/>
        </w:rPr>
      </w:pPr>
      <w:r>
        <w:rPr>
          <w:rFonts w:hint="eastAsia" w:ascii="宋体" w:hAnsi="宋体"/>
          <w:sz w:val="24"/>
        </w:rPr>
        <w:t>(1)</w:t>
      </w:r>
      <w:r>
        <w:rPr>
          <w:rFonts w:ascii="宋体" w:hAnsi="宋体"/>
          <w:sz w:val="24"/>
        </w:rPr>
        <w:t>投标人未在投标截止时间前将投标文件送到指定地点的；</w:t>
      </w:r>
    </w:p>
    <w:p>
      <w:pPr>
        <w:spacing w:line="360" w:lineRule="auto"/>
        <w:ind w:firstLine="600"/>
        <w:rPr>
          <w:rFonts w:ascii="宋体" w:hAnsi="宋体"/>
          <w:sz w:val="24"/>
        </w:rPr>
      </w:pPr>
      <w:r>
        <w:rPr>
          <w:rFonts w:hint="eastAsia" w:ascii="宋体" w:hAnsi="宋体"/>
          <w:sz w:val="24"/>
        </w:rPr>
        <w:t>(2)</w:t>
      </w:r>
      <w:r>
        <w:rPr>
          <w:rFonts w:ascii="宋体" w:hAnsi="宋体"/>
          <w:sz w:val="24"/>
        </w:rPr>
        <w:t>投标人代表未按规定时间参加开标会的</w:t>
      </w:r>
      <w:r>
        <w:rPr>
          <w:rFonts w:hint="eastAsia" w:ascii="宋体" w:hAnsi="宋体"/>
          <w:sz w:val="24"/>
        </w:rPr>
        <w:t>。</w:t>
      </w:r>
    </w:p>
    <w:p>
      <w:pPr>
        <w:spacing w:line="360" w:lineRule="auto"/>
        <w:ind w:firstLine="480"/>
        <w:rPr>
          <w:rFonts w:ascii="宋体" w:hAnsi="宋体"/>
          <w:sz w:val="24"/>
        </w:rPr>
      </w:pPr>
      <w:r>
        <w:rPr>
          <w:rFonts w:hint="eastAsia" w:ascii="宋体" w:hAnsi="宋体"/>
          <w:sz w:val="24"/>
        </w:rPr>
        <w:t>23.2.2</w:t>
      </w:r>
      <w:r>
        <w:rPr>
          <w:rFonts w:ascii="宋体" w:hAnsi="宋体"/>
          <w:sz w:val="24"/>
        </w:rPr>
        <w:t>投标人有下列情形之一，按废标处理</w:t>
      </w:r>
    </w:p>
    <w:p>
      <w:pPr>
        <w:spacing w:line="360" w:lineRule="auto"/>
        <w:ind w:firstLine="600"/>
        <w:rPr>
          <w:rFonts w:ascii="宋体" w:hAnsi="宋体"/>
          <w:sz w:val="24"/>
        </w:rPr>
      </w:pPr>
      <w:r>
        <w:rPr>
          <w:rFonts w:hint="eastAsia" w:ascii="宋体" w:hAnsi="宋体"/>
          <w:sz w:val="24"/>
        </w:rPr>
        <w:t>(1)</w:t>
      </w:r>
      <w:r>
        <w:rPr>
          <w:rFonts w:ascii="宋体" w:hAnsi="宋体"/>
          <w:sz w:val="24"/>
        </w:rPr>
        <w:t>不符合</w:t>
      </w:r>
      <w:r>
        <w:rPr>
          <w:rFonts w:hint="eastAsia" w:ascii="宋体" w:hAnsi="宋体"/>
          <w:sz w:val="24"/>
        </w:rPr>
        <w:t>招标文件</w:t>
      </w:r>
      <w:r>
        <w:rPr>
          <w:rFonts w:ascii="宋体" w:hAnsi="宋体"/>
          <w:sz w:val="24"/>
        </w:rPr>
        <w:t>规定的质量等实质性要求；</w:t>
      </w:r>
    </w:p>
    <w:p>
      <w:pPr>
        <w:spacing w:line="360" w:lineRule="auto"/>
        <w:ind w:firstLine="600"/>
        <w:rPr>
          <w:rFonts w:ascii="宋体" w:hAnsi="宋体"/>
          <w:sz w:val="24"/>
        </w:rPr>
      </w:pPr>
      <w:r>
        <w:rPr>
          <w:rFonts w:hint="eastAsia" w:ascii="宋体" w:hAnsi="宋体"/>
          <w:sz w:val="24"/>
        </w:rPr>
        <w:t>(2)</w:t>
      </w:r>
      <w:r>
        <w:rPr>
          <w:rFonts w:ascii="宋体" w:hAnsi="宋体"/>
          <w:sz w:val="24"/>
        </w:rPr>
        <w:t>投标人附有招标人不能接受的条件；</w:t>
      </w:r>
    </w:p>
    <w:p>
      <w:pPr>
        <w:spacing w:line="360" w:lineRule="auto"/>
        <w:ind w:firstLine="600"/>
        <w:rPr>
          <w:rFonts w:ascii="宋体" w:hAnsi="宋体"/>
          <w:sz w:val="24"/>
        </w:rPr>
      </w:pPr>
      <w:r>
        <w:rPr>
          <w:rFonts w:hint="eastAsia" w:ascii="宋体" w:hAnsi="宋体"/>
          <w:sz w:val="24"/>
        </w:rPr>
        <w:t>(3)</w:t>
      </w:r>
      <w:r>
        <w:rPr>
          <w:rFonts w:ascii="宋体" w:hAnsi="宋体"/>
          <w:sz w:val="24"/>
        </w:rPr>
        <w:t>投标人在投标活动中，特别是评标、定标过程中有任何向招标人、评委、监督人员施加影响的行为</w:t>
      </w:r>
      <w:r>
        <w:rPr>
          <w:rFonts w:hint="eastAsia" w:ascii="宋体" w:hAnsi="宋体"/>
          <w:sz w:val="24"/>
        </w:rPr>
        <w:t>；</w:t>
      </w:r>
    </w:p>
    <w:p>
      <w:pPr>
        <w:spacing w:line="360" w:lineRule="auto"/>
        <w:rPr>
          <w:b/>
          <w:sz w:val="24"/>
        </w:rPr>
      </w:pPr>
      <w:r>
        <w:rPr>
          <w:b/>
          <w:sz w:val="24"/>
        </w:rPr>
        <w:t>24</w:t>
      </w:r>
      <w:r>
        <w:rPr>
          <w:rFonts w:ascii="宋体" w:hAnsi="宋体"/>
          <w:b/>
          <w:sz w:val="24"/>
        </w:rPr>
        <w:t>、对投标文件的评估</w:t>
      </w:r>
    </w:p>
    <w:p>
      <w:pPr>
        <w:spacing w:line="360" w:lineRule="auto"/>
        <w:rPr>
          <w:sz w:val="24"/>
        </w:rPr>
      </w:pPr>
      <w:r>
        <w:rPr>
          <w:sz w:val="24"/>
        </w:rPr>
        <w:t>24.1</w:t>
      </w:r>
      <w:r>
        <w:rPr>
          <w:rFonts w:ascii="宋体" w:hAnsi="宋体"/>
          <w:sz w:val="24"/>
        </w:rPr>
        <w:t>评标小组将对能实质性地响应</w:t>
      </w:r>
      <w:r>
        <w:rPr>
          <w:rFonts w:hint="eastAsia" w:ascii="宋体" w:hAnsi="宋体"/>
          <w:sz w:val="24"/>
        </w:rPr>
        <w:t>招标文件</w:t>
      </w:r>
      <w:r>
        <w:rPr>
          <w:rFonts w:ascii="宋体" w:hAnsi="宋体"/>
          <w:sz w:val="24"/>
        </w:rPr>
        <w:t>的投标文件进行评估。</w:t>
      </w:r>
    </w:p>
    <w:p>
      <w:pPr>
        <w:spacing w:line="360" w:lineRule="auto"/>
        <w:rPr>
          <w:spacing w:val="-10"/>
          <w:sz w:val="24"/>
        </w:rPr>
      </w:pPr>
      <w:r>
        <w:rPr>
          <w:spacing w:val="-10"/>
          <w:sz w:val="24"/>
        </w:rPr>
        <w:t>24.2</w:t>
      </w:r>
      <w:r>
        <w:rPr>
          <w:rFonts w:ascii="宋体" w:hAnsi="宋体"/>
          <w:spacing w:val="-10"/>
          <w:sz w:val="24"/>
        </w:rPr>
        <w:t>评</w:t>
      </w:r>
      <w:r>
        <w:rPr>
          <w:rFonts w:hint="eastAsia" w:ascii="宋体" w:hAnsi="宋体"/>
          <w:spacing w:val="-10"/>
          <w:sz w:val="24"/>
        </w:rPr>
        <w:t>估</w:t>
      </w:r>
      <w:r>
        <w:rPr>
          <w:rFonts w:ascii="宋体" w:hAnsi="宋体"/>
          <w:spacing w:val="-10"/>
          <w:sz w:val="24"/>
        </w:rPr>
        <w:t>的主要内容是：货物的技术参数、货物质量和价格、</w:t>
      </w:r>
      <w:r>
        <w:rPr>
          <w:rFonts w:hint="eastAsia" w:ascii="宋体" w:hAnsi="宋体" w:cs="宋体"/>
          <w:spacing w:val="-10"/>
          <w:sz w:val="24"/>
        </w:rPr>
        <w:t>货物</w:t>
      </w:r>
      <w:r>
        <w:rPr>
          <w:rFonts w:ascii="宋体" w:hAnsi="宋体"/>
          <w:spacing w:val="-10"/>
          <w:sz w:val="24"/>
        </w:rPr>
        <w:t>性能、互换性及标准、货物先进性、可靠性、寿命、交货期、运输条件、售后服务和合理化建议及其他内容。</w:t>
      </w:r>
    </w:p>
    <w:p>
      <w:pPr>
        <w:spacing w:line="360" w:lineRule="auto"/>
        <w:rPr>
          <w:b/>
          <w:sz w:val="24"/>
        </w:rPr>
      </w:pPr>
      <w:r>
        <w:rPr>
          <w:b/>
          <w:sz w:val="24"/>
        </w:rPr>
        <w:t>25</w:t>
      </w:r>
      <w:r>
        <w:rPr>
          <w:rFonts w:ascii="宋体" w:hAnsi="宋体"/>
          <w:b/>
          <w:sz w:val="24"/>
        </w:rPr>
        <w:t>、投标文件的澄清</w:t>
      </w:r>
    </w:p>
    <w:p>
      <w:pPr>
        <w:spacing w:line="360" w:lineRule="auto"/>
        <w:ind w:firstLine="480"/>
        <w:rPr>
          <w:sz w:val="24"/>
        </w:rPr>
      </w:pPr>
      <w:r>
        <w:rPr>
          <w:sz w:val="24"/>
        </w:rPr>
        <w:t>25.1</w:t>
      </w:r>
      <w:r>
        <w:rPr>
          <w:rFonts w:ascii="宋体" w:hAnsi="宋体"/>
          <w:sz w:val="24"/>
        </w:rPr>
        <w:t>评标小组可以请投标人澄清其投标。澄清的要求与答复均应是书面的，但并不排除邀请投标人对投标文件某方面的内容作进一步协商的可能。</w:t>
      </w:r>
    </w:p>
    <w:p>
      <w:pPr>
        <w:spacing w:line="360" w:lineRule="auto"/>
        <w:rPr>
          <w:b/>
          <w:sz w:val="24"/>
        </w:rPr>
      </w:pPr>
      <w:r>
        <w:rPr>
          <w:b/>
          <w:sz w:val="24"/>
        </w:rPr>
        <w:t>26</w:t>
      </w:r>
      <w:r>
        <w:rPr>
          <w:rFonts w:ascii="宋体" w:hAnsi="宋体"/>
          <w:b/>
          <w:sz w:val="24"/>
        </w:rPr>
        <w:t>、保密</w:t>
      </w:r>
    </w:p>
    <w:p>
      <w:pPr>
        <w:spacing w:line="360" w:lineRule="auto"/>
        <w:ind w:firstLine="480"/>
        <w:rPr>
          <w:sz w:val="24"/>
        </w:rPr>
      </w:pPr>
      <w:r>
        <w:rPr>
          <w:sz w:val="24"/>
        </w:rPr>
        <w:t>26.1</w:t>
      </w:r>
      <w:r>
        <w:rPr>
          <w:rFonts w:ascii="宋体" w:hAnsi="宋体"/>
          <w:sz w:val="24"/>
        </w:rPr>
        <w:t>有关投标文件的审查、澄清、评估和比较以及有关授予合同的意向的一切情况都不得透露给投标人或与上述评标工作无关的人员。</w:t>
      </w:r>
    </w:p>
    <w:p>
      <w:pPr>
        <w:spacing w:line="360" w:lineRule="auto"/>
        <w:ind w:firstLine="480"/>
        <w:rPr>
          <w:rFonts w:ascii="宋体" w:hAnsi="宋体"/>
          <w:sz w:val="24"/>
        </w:rPr>
      </w:pPr>
      <w:r>
        <w:rPr>
          <w:sz w:val="24"/>
        </w:rPr>
        <w:t>26.2</w:t>
      </w:r>
      <w:r>
        <w:rPr>
          <w:rFonts w:ascii="宋体" w:hAnsi="宋体"/>
          <w:sz w:val="24"/>
        </w:rPr>
        <w:t>在评标期间，投标人企图影响招标单位的任何活动，将导致其投标被拒绝，并承担相应的法律责任。</w:t>
      </w:r>
    </w:p>
    <w:p>
      <w:pPr>
        <w:pStyle w:val="2"/>
        <w:rPr>
          <w:rFonts w:ascii="宋体" w:hAnsi="宋体"/>
          <w:sz w:val="24"/>
        </w:rPr>
      </w:pPr>
    </w:p>
    <w:p>
      <w:pPr>
        <w:pStyle w:val="2"/>
        <w:rPr>
          <w:rFonts w:ascii="宋体" w:hAnsi="宋体"/>
          <w:sz w:val="24"/>
        </w:rPr>
      </w:pPr>
    </w:p>
    <w:p>
      <w:pPr>
        <w:pStyle w:val="30"/>
        <w:jc w:val="center"/>
        <w:rPr>
          <w:b/>
          <w:sz w:val="28"/>
        </w:rPr>
      </w:pPr>
      <w:bookmarkStart w:id="56" w:name="_Toc42003706"/>
      <w:bookmarkEnd w:id="56"/>
      <w:bookmarkStart w:id="57" w:name="_Toc508032754"/>
      <w:bookmarkEnd w:id="57"/>
      <w:r>
        <w:rPr>
          <w:b/>
          <w:sz w:val="28"/>
        </w:rPr>
        <w:t>第七章  监督与投诉</w:t>
      </w:r>
    </w:p>
    <w:p>
      <w:pPr>
        <w:spacing w:line="500" w:lineRule="exact"/>
        <w:rPr>
          <w:b/>
          <w:sz w:val="24"/>
          <w:lang w:val="en-GB"/>
        </w:rPr>
      </w:pPr>
      <w:r>
        <w:rPr>
          <w:b/>
          <w:sz w:val="24"/>
          <w:lang w:val="en-GB"/>
        </w:rPr>
        <w:t>27</w:t>
      </w:r>
      <w:r>
        <w:rPr>
          <w:rFonts w:ascii="宋体" w:hAnsi="宋体"/>
          <w:b/>
          <w:sz w:val="24"/>
          <w:lang w:val="en-GB"/>
        </w:rPr>
        <w:t>、网上公示</w:t>
      </w:r>
    </w:p>
    <w:p>
      <w:pPr>
        <w:spacing w:line="360" w:lineRule="auto"/>
        <w:rPr>
          <w:sz w:val="24"/>
        </w:rPr>
      </w:pPr>
      <w:r>
        <w:rPr>
          <w:rFonts w:hint="eastAsia"/>
          <w:sz w:val="24"/>
          <w:lang w:val="en-US" w:eastAsia="zh-CN"/>
        </w:rPr>
        <w:t>27.1</w:t>
      </w:r>
      <w:r>
        <w:rPr>
          <w:sz w:val="24"/>
        </w:rPr>
        <w:t>评标结束后</w:t>
      </w:r>
      <w:r>
        <w:rPr>
          <w:rFonts w:hint="eastAsia"/>
          <w:sz w:val="24"/>
          <w:lang w:eastAsia="zh-CN"/>
        </w:rPr>
        <w:t>，</w:t>
      </w:r>
      <w:r>
        <w:rPr>
          <w:sz w:val="24"/>
        </w:rPr>
        <w:t>招标</w:t>
      </w:r>
      <w:r>
        <w:rPr>
          <w:rFonts w:hint="eastAsia"/>
          <w:sz w:val="24"/>
        </w:rPr>
        <w:t>机构将在</w:t>
      </w:r>
      <w:r>
        <w:rPr>
          <w:rFonts w:hint="eastAsia"/>
          <w:sz w:val="24"/>
          <w:lang w:val="en-US" w:eastAsia="zh-CN"/>
        </w:rPr>
        <w:t>广州电缆厂有限公司官网（网址：</w:t>
      </w:r>
      <w:r>
        <w:rPr>
          <w:rFonts w:hint="eastAsia"/>
          <w:sz w:val="24"/>
        </w:rPr>
        <w:t>http://www.gzdlc.com.cn</w:t>
      </w:r>
      <w:r>
        <w:rPr>
          <w:rFonts w:hint="eastAsia"/>
          <w:sz w:val="24"/>
          <w:lang w:eastAsia="zh-CN"/>
        </w:rPr>
        <w:t>）</w:t>
      </w:r>
      <w:r>
        <w:rPr>
          <w:rFonts w:hint="eastAsia"/>
          <w:sz w:val="24"/>
          <w:lang w:val="en-US" w:eastAsia="zh-CN"/>
        </w:rPr>
        <w:t>和</w:t>
      </w:r>
      <w:r>
        <w:rPr>
          <w:rFonts w:hint="default"/>
          <w:sz w:val="24"/>
          <w:lang w:val="en-US" w:eastAsia="zh-CN"/>
        </w:rPr>
        <w:fldChar w:fldCharType="begin"/>
      </w:r>
      <w:r>
        <w:rPr>
          <w:rFonts w:hint="default"/>
          <w:sz w:val="24"/>
          <w:lang w:val="en-US" w:eastAsia="zh-CN"/>
        </w:rPr>
        <w:instrText xml:space="preserve"> HYPERLINK "https://www.so.com/link?m=b/6wNhvJfTwgWU2yJKpsWm7Vd60pNp3IaPkHL/VsgybiSJ3P6dCWRYAwjLFu/vitthbL+48DU7KPWBXuE0dxD4iN/VRk2XSwnQ2p0zIH2+Ocynuo6ITUIRebyUQFr3dD+EjhHhjNowd7VbjQypwGxW5WlG4VLh+6v79KsGg==" \t "https://www.so.com/_blank" </w:instrText>
      </w:r>
      <w:r>
        <w:rPr>
          <w:rFonts w:hint="default"/>
          <w:sz w:val="24"/>
          <w:lang w:val="en-US" w:eastAsia="zh-CN"/>
        </w:rPr>
        <w:fldChar w:fldCharType="separate"/>
      </w:r>
      <w:r>
        <w:rPr>
          <w:rFonts w:hint="default"/>
          <w:sz w:val="24"/>
          <w:lang w:val="en-US" w:eastAsia="zh-CN"/>
        </w:rPr>
        <w:t>广州国企阳光采购服务平台</w:t>
      </w:r>
      <w:r>
        <w:rPr>
          <w:rFonts w:hint="default"/>
          <w:sz w:val="24"/>
          <w:lang w:val="en-US" w:eastAsia="zh-CN"/>
        </w:rPr>
        <w:fldChar w:fldCharType="end"/>
      </w:r>
      <w:r>
        <w:rPr>
          <w:rFonts w:hint="eastAsia"/>
          <w:sz w:val="24"/>
          <w:lang w:val="en-US" w:eastAsia="zh-CN"/>
        </w:rPr>
        <w:t>（网址：http://cg.gemas.com.cn/）上公示中标候选人排序，公示时间为</w:t>
      </w:r>
      <w:r>
        <w:rPr>
          <w:sz w:val="24"/>
        </w:rPr>
        <w:t>3日。投标人或者其他利害关系人对依法必须进行招标的项目的评标结果有异议的，应当在中标候选人公示期间提出。</w:t>
      </w:r>
    </w:p>
    <w:p>
      <w:pPr>
        <w:pStyle w:val="2"/>
        <w:rPr>
          <w:sz w:val="24"/>
          <w:lang w:val="en-GB"/>
        </w:rPr>
      </w:pPr>
      <w:r>
        <w:rPr>
          <w:rFonts w:hint="eastAsia" w:ascii="宋体" w:hAnsi="宋体"/>
          <w:sz w:val="24"/>
          <w:szCs w:val="20"/>
          <w:lang w:val="en-US" w:eastAsia="zh-CN"/>
        </w:rPr>
        <w:t>27.2</w:t>
      </w:r>
      <w:r>
        <w:rPr>
          <w:rFonts w:hint="eastAsia" w:ascii="宋体" w:hAnsi="宋体"/>
          <w:sz w:val="24"/>
          <w:szCs w:val="20"/>
          <w:lang w:eastAsia="zh-CN"/>
        </w:rPr>
        <w:t>异议受理部门：</w:t>
      </w:r>
      <w:r>
        <w:rPr>
          <w:rFonts w:hint="eastAsia" w:ascii="宋体" w:hAnsi="宋体"/>
          <w:sz w:val="24"/>
          <w:szCs w:val="20"/>
          <w:lang w:val="en-US" w:eastAsia="zh-CN"/>
        </w:rPr>
        <w:t>广州电缆厂有限公司纪委办公室</w:t>
      </w:r>
      <w:r>
        <w:rPr>
          <w:rFonts w:hint="eastAsia" w:ascii="宋体" w:hAnsi="宋体"/>
          <w:sz w:val="24"/>
          <w:szCs w:val="20"/>
          <w:lang w:val="en-GB" w:eastAsia="zh-CN"/>
        </w:rPr>
        <w:t>，联系地址：</w:t>
      </w:r>
      <w:r>
        <w:rPr>
          <w:rFonts w:hint="eastAsia" w:ascii="宋体" w:hAnsi="宋体"/>
          <w:sz w:val="24"/>
          <w:szCs w:val="20"/>
          <w:lang w:val="en-US" w:eastAsia="zh-CN"/>
        </w:rPr>
        <w:t>广州市南沙区榄核镇榄张路51号</w:t>
      </w:r>
      <w:r>
        <w:rPr>
          <w:rFonts w:hint="eastAsia" w:ascii="宋体" w:hAnsi="宋体"/>
          <w:sz w:val="24"/>
          <w:szCs w:val="20"/>
          <w:lang w:val="en-GB" w:eastAsia="zh-CN"/>
        </w:rPr>
        <w:t>，联系人：</w:t>
      </w:r>
      <w:r>
        <w:rPr>
          <w:rFonts w:hint="eastAsia" w:ascii="宋体" w:hAnsi="宋体"/>
          <w:sz w:val="24"/>
          <w:szCs w:val="20"/>
          <w:lang w:val="en-US" w:eastAsia="zh-CN"/>
        </w:rPr>
        <w:t>张祖华    联系</w:t>
      </w:r>
      <w:r>
        <w:rPr>
          <w:rFonts w:hint="eastAsia" w:ascii="宋体" w:hAnsi="宋体"/>
          <w:sz w:val="24"/>
          <w:szCs w:val="20"/>
          <w:lang w:val="en-GB" w:eastAsia="zh-CN"/>
        </w:rPr>
        <w:t>电话：</w:t>
      </w:r>
      <w:r>
        <w:rPr>
          <w:rFonts w:hint="eastAsia" w:ascii="宋体" w:hAnsi="宋体"/>
          <w:sz w:val="24"/>
          <w:szCs w:val="20"/>
          <w:lang w:val="en-US" w:eastAsia="zh-CN"/>
        </w:rPr>
        <w:t>020-84999895</w:t>
      </w:r>
    </w:p>
    <w:p>
      <w:pPr>
        <w:spacing w:line="500" w:lineRule="exact"/>
        <w:rPr>
          <w:b/>
          <w:sz w:val="24"/>
          <w:lang w:val="en-GB"/>
        </w:rPr>
      </w:pPr>
      <w:r>
        <w:rPr>
          <w:b/>
          <w:sz w:val="24"/>
          <w:lang w:val="en-GB"/>
        </w:rPr>
        <w:t>28</w:t>
      </w:r>
      <w:r>
        <w:rPr>
          <w:rFonts w:ascii="宋体" w:hAnsi="宋体"/>
          <w:b/>
          <w:sz w:val="24"/>
          <w:lang w:val="en-GB"/>
        </w:rPr>
        <w:t>、有效投诉期</w:t>
      </w:r>
    </w:p>
    <w:p>
      <w:pPr>
        <w:spacing w:line="500" w:lineRule="exact"/>
        <w:rPr>
          <w:sz w:val="24"/>
          <w:lang w:val="en-GB"/>
        </w:rPr>
      </w:pPr>
      <w:r>
        <w:rPr>
          <w:sz w:val="24"/>
          <w:lang w:val="en-GB"/>
        </w:rPr>
        <w:t>28.1</w:t>
      </w:r>
      <w:r>
        <w:rPr>
          <w:rFonts w:ascii="宋体" w:hAnsi="宋体"/>
          <w:sz w:val="24"/>
          <w:lang w:val="en-GB"/>
        </w:rPr>
        <w:t>投标人或者其他利害关系人认为招标投标活动不符合法律、行政法规规定的，可以自知道或者应当知道之日起</w:t>
      </w:r>
      <w:r>
        <w:rPr>
          <w:sz w:val="24"/>
          <w:lang w:val="en-GB"/>
        </w:rPr>
        <w:t>10</w:t>
      </w:r>
      <w:r>
        <w:rPr>
          <w:rFonts w:ascii="宋体" w:hAnsi="宋体"/>
          <w:sz w:val="24"/>
          <w:lang w:val="en-GB"/>
        </w:rPr>
        <w:t>日内向有关部门投诉。投诉应当有明确的请求和必要的证明材料。</w:t>
      </w:r>
    </w:p>
    <w:p>
      <w:pPr>
        <w:pStyle w:val="2"/>
        <w:ind w:firstLine="480" w:firstLineChars="200"/>
        <w:rPr>
          <w:sz w:val="24"/>
          <w:lang w:val="en-US"/>
        </w:rPr>
      </w:pPr>
      <w:r>
        <w:rPr>
          <w:rFonts w:ascii="宋体" w:hAnsi="宋体"/>
          <w:sz w:val="24"/>
          <w:lang w:val="en-GB"/>
        </w:rPr>
        <w:t>投诉受理</w:t>
      </w:r>
      <w:r>
        <w:rPr>
          <w:rFonts w:hint="eastAsia" w:ascii="宋体" w:hAnsi="宋体"/>
          <w:sz w:val="24"/>
          <w:lang w:val="en-GB" w:eastAsia="zh-CN"/>
        </w:rPr>
        <w:t>部门</w:t>
      </w:r>
      <w:r>
        <w:rPr>
          <w:rFonts w:ascii="宋体" w:hAnsi="宋体"/>
          <w:sz w:val="24"/>
          <w:lang w:val="en-GB"/>
        </w:rPr>
        <w:t>：</w:t>
      </w:r>
      <w:r>
        <w:rPr>
          <w:rFonts w:hint="eastAsia" w:ascii="宋体" w:hAnsi="宋体"/>
          <w:sz w:val="24"/>
          <w:szCs w:val="20"/>
          <w:lang w:val="en-US" w:eastAsia="zh-CN"/>
        </w:rPr>
        <w:t>广州电缆厂有限公司采购部</w:t>
      </w:r>
      <w:r>
        <w:rPr>
          <w:rFonts w:ascii="宋体" w:hAnsi="宋体"/>
          <w:sz w:val="24"/>
          <w:lang w:val="en-GB"/>
        </w:rPr>
        <w:t>，</w:t>
      </w:r>
      <w:r>
        <w:rPr>
          <w:rFonts w:hint="eastAsia" w:ascii="宋体" w:hAnsi="宋体"/>
          <w:sz w:val="24"/>
          <w:szCs w:val="20"/>
          <w:lang w:val="en-US" w:eastAsia="zh-CN"/>
        </w:rPr>
        <w:t>广州市南沙区榄核镇榄张路51号</w:t>
      </w:r>
      <w:r>
        <w:rPr>
          <w:rFonts w:hint="eastAsia" w:ascii="宋体" w:hAnsi="宋体"/>
          <w:sz w:val="24"/>
          <w:szCs w:val="20"/>
          <w:lang w:val="en-GB" w:eastAsia="zh-CN"/>
        </w:rPr>
        <w:t>，联系人：黄工</w:t>
      </w:r>
      <w:r>
        <w:rPr>
          <w:rFonts w:hint="eastAsia" w:ascii="宋体" w:hAnsi="宋体"/>
          <w:sz w:val="24"/>
          <w:szCs w:val="20"/>
          <w:lang w:val="en-US" w:eastAsia="zh-CN"/>
        </w:rPr>
        <w:t xml:space="preserve">    联系</w:t>
      </w:r>
      <w:r>
        <w:rPr>
          <w:rFonts w:hint="eastAsia" w:ascii="宋体" w:hAnsi="宋体"/>
          <w:sz w:val="24"/>
          <w:szCs w:val="20"/>
          <w:lang w:val="en-GB" w:eastAsia="zh-CN"/>
        </w:rPr>
        <w:t>电话：</w:t>
      </w:r>
      <w:r>
        <w:rPr>
          <w:rFonts w:hint="eastAsia" w:ascii="宋体" w:hAnsi="宋体"/>
          <w:sz w:val="24"/>
          <w:szCs w:val="20"/>
          <w:lang w:val="en-US" w:eastAsia="zh-CN"/>
        </w:rPr>
        <w:t>020-81982161</w:t>
      </w:r>
    </w:p>
    <w:p>
      <w:pPr>
        <w:spacing w:line="360" w:lineRule="auto"/>
        <w:rPr>
          <w:sz w:val="24"/>
        </w:rPr>
      </w:pPr>
      <w:r>
        <w:rPr>
          <w:sz w:val="24"/>
        </w:rPr>
        <w:t>28.2有关质疑和投诉应严格遵照《中华人民共和国招标投标法实施条例》（中华人民共和国国务院令第613号）及《工程建设项目招标投标活动投诉处理办法》（国家发改委等七部委局第11号令）的要求及其它相关法规要求。</w:t>
      </w:r>
    </w:p>
    <w:p>
      <w:pPr>
        <w:spacing w:line="360" w:lineRule="auto"/>
        <w:rPr>
          <w:sz w:val="24"/>
        </w:rPr>
      </w:pPr>
      <w:r>
        <w:rPr>
          <w:sz w:val="24"/>
        </w:rPr>
        <w:t>28.3投诉人有下列情况的，为不正当投诉，由</w:t>
      </w:r>
      <w:r>
        <w:rPr>
          <w:sz w:val="24"/>
          <w:lang w:val="en-GB"/>
        </w:rPr>
        <w:t>受理机构</w:t>
      </w:r>
      <w:r>
        <w:rPr>
          <w:sz w:val="24"/>
        </w:rPr>
        <w:t>驳回投诉，并给予警告，情节严重的并处罚款和在一定时期内停止其参与</w:t>
      </w:r>
      <w:r>
        <w:rPr>
          <w:rFonts w:hint="eastAsia"/>
          <w:sz w:val="24"/>
          <w:lang w:eastAsia="zh-CN"/>
        </w:rPr>
        <w:t>广州电缆厂</w:t>
      </w:r>
      <w:r>
        <w:rPr>
          <w:sz w:val="24"/>
        </w:rPr>
        <w:t>的投标活动。</w:t>
      </w:r>
    </w:p>
    <w:p>
      <w:pPr>
        <w:spacing w:line="360" w:lineRule="auto"/>
        <w:rPr>
          <w:sz w:val="24"/>
        </w:rPr>
      </w:pPr>
      <w:r>
        <w:rPr>
          <w:sz w:val="24"/>
        </w:rPr>
        <w:t>（1）以投诉为名排斥竞争对手的；</w:t>
      </w:r>
    </w:p>
    <w:p>
      <w:pPr>
        <w:spacing w:line="360" w:lineRule="auto"/>
        <w:rPr>
          <w:sz w:val="24"/>
        </w:rPr>
      </w:pPr>
      <w:r>
        <w:rPr>
          <w:sz w:val="24"/>
        </w:rPr>
        <w:t>（2）进行虚假、恶意投诉的；</w:t>
      </w:r>
    </w:p>
    <w:p>
      <w:pPr>
        <w:spacing w:line="360" w:lineRule="auto"/>
        <w:rPr>
          <w:sz w:val="24"/>
        </w:rPr>
      </w:pPr>
      <w:r>
        <w:rPr>
          <w:sz w:val="24"/>
        </w:rPr>
        <w:t>（3）阻碍招标投标活动正常进行的。</w:t>
      </w:r>
      <w:bookmarkStart w:id="58" w:name="_Toc508032755"/>
      <w:bookmarkEnd w:id="58"/>
    </w:p>
    <w:p>
      <w:pPr>
        <w:pStyle w:val="2"/>
        <w:rPr>
          <w:sz w:val="24"/>
        </w:rPr>
      </w:pPr>
    </w:p>
    <w:p>
      <w:pPr>
        <w:spacing w:line="360" w:lineRule="auto"/>
        <w:jc w:val="center"/>
        <w:rPr>
          <w:b/>
          <w:sz w:val="28"/>
        </w:rPr>
      </w:pPr>
      <w:r>
        <w:rPr>
          <w:b/>
          <w:sz w:val="28"/>
        </w:rPr>
        <w:t>第八章  授予合同</w:t>
      </w:r>
    </w:p>
    <w:p>
      <w:pPr>
        <w:spacing w:line="360" w:lineRule="auto"/>
        <w:rPr>
          <w:b/>
          <w:sz w:val="24"/>
        </w:rPr>
      </w:pPr>
      <w:r>
        <w:rPr>
          <w:b/>
          <w:sz w:val="24"/>
        </w:rPr>
        <w:t>29</w:t>
      </w:r>
      <w:r>
        <w:rPr>
          <w:rFonts w:ascii="宋体" w:hAnsi="宋体"/>
          <w:b/>
          <w:sz w:val="24"/>
        </w:rPr>
        <w:t>、授予合同的准则</w:t>
      </w:r>
    </w:p>
    <w:p>
      <w:pPr>
        <w:spacing w:line="360" w:lineRule="auto"/>
        <w:ind w:firstLine="570"/>
        <w:rPr>
          <w:sz w:val="24"/>
        </w:rPr>
      </w:pPr>
      <w:r>
        <w:rPr>
          <w:rFonts w:ascii="宋体" w:hAnsi="宋体"/>
          <w:sz w:val="24"/>
        </w:rPr>
        <w:t>合同将授予符合</w:t>
      </w:r>
      <w:r>
        <w:rPr>
          <w:rFonts w:hint="eastAsia" w:ascii="宋体" w:hAnsi="宋体"/>
          <w:sz w:val="24"/>
        </w:rPr>
        <w:t>招标文件</w:t>
      </w:r>
      <w:r>
        <w:rPr>
          <w:rFonts w:ascii="宋体" w:hAnsi="宋体"/>
          <w:sz w:val="24"/>
        </w:rPr>
        <w:t>条件，对买方最为有利的投标人，而并非最低报价的投标人。</w:t>
      </w:r>
    </w:p>
    <w:p>
      <w:pPr>
        <w:spacing w:line="360" w:lineRule="auto"/>
        <w:rPr>
          <w:b/>
          <w:sz w:val="24"/>
        </w:rPr>
      </w:pPr>
      <w:r>
        <w:rPr>
          <w:b/>
          <w:sz w:val="24"/>
        </w:rPr>
        <w:t>30</w:t>
      </w:r>
      <w:r>
        <w:rPr>
          <w:rFonts w:ascii="宋体" w:hAnsi="宋体"/>
          <w:b/>
          <w:sz w:val="24"/>
        </w:rPr>
        <w:t>、授予合同时变更数量的权利</w:t>
      </w:r>
    </w:p>
    <w:p>
      <w:pPr>
        <w:spacing w:line="360" w:lineRule="auto"/>
        <w:ind w:firstLine="570"/>
        <w:rPr>
          <w:sz w:val="24"/>
        </w:rPr>
      </w:pPr>
      <w:r>
        <w:rPr>
          <w:sz w:val="24"/>
        </w:rPr>
        <w:t>30.1</w:t>
      </w:r>
      <w:r>
        <w:rPr>
          <w:rFonts w:hint="eastAsia" w:ascii="宋体" w:hAnsi="宋体"/>
          <w:sz w:val="24"/>
        </w:rPr>
        <w:t>数量变更：招标人保留对“招标货物清单”中规定的货物数量和服务予以增加或减少的权力，投标人不得对此提出所报单价或其它条款和条件的任何改变。</w:t>
      </w:r>
    </w:p>
    <w:p>
      <w:pPr>
        <w:spacing w:line="360" w:lineRule="auto"/>
        <w:rPr>
          <w:b/>
          <w:sz w:val="24"/>
        </w:rPr>
      </w:pPr>
      <w:r>
        <w:rPr>
          <w:b/>
          <w:sz w:val="24"/>
        </w:rPr>
        <w:t>31</w:t>
      </w:r>
      <w:r>
        <w:rPr>
          <w:rFonts w:ascii="宋体" w:hAnsi="宋体"/>
          <w:b/>
          <w:sz w:val="24"/>
        </w:rPr>
        <w:t>、中标通知</w:t>
      </w:r>
    </w:p>
    <w:p>
      <w:pPr>
        <w:spacing w:line="360" w:lineRule="auto"/>
        <w:ind w:firstLine="573"/>
        <w:rPr>
          <w:sz w:val="24"/>
        </w:rPr>
      </w:pPr>
      <w:r>
        <w:rPr>
          <w:sz w:val="24"/>
        </w:rPr>
        <w:t>31.1</w:t>
      </w:r>
      <w:r>
        <w:rPr>
          <w:rFonts w:ascii="宋体" w:hAnsi="宋体"/>
          <w:sz w:val="24"/>
        </w:rPr>
        <w:t>在投标文件有效期满前，招标单位将以书面形式通知中标人其投标被接受。</w:t>
      </w:r>
    </w:p>
    <w:p>
      <w:pPr>
        <w:spacing w:line="360" w:lineRule="auto"/>
        <w:ind w:firstLine="573"/>
        <w:rPr>
          <w:sz w:val="24"/>
        </w:rPr>
      </w:pPr>
      <w:r>
        <w:rPr>
          <w:sz w:val="24"/>
        </w:rPr>
        <w:t>31.2</w:t>
      </w:r>
      <w:r>
        <w:rPr>
          <w:rFonts w:ascii="宋体" w:hAnsi="宋体"/>
          <w:sz w:val="24"/>
        </w:rPr>
        <w:t>招标单位在中标人与买方签订合同后，随即通知其他未中标的投标人其投标未被接受，但可不必说明理由。</w:t>
      </w:r>
    </w:p>
    <w:p>
      <w:pPr>
        <w:spacing w:line="360" w:lineRule="auto"/>
        <w:ind w:firstLine="573"/>
        <w:rPr>
          <w:sz w:val="24"/>
        </w:rPr>
      </w:pPr>
      <w:r>
        <w:rPr>
          <w:sz w:val="24"/>
        </w:rPr>
        <w:t>31.3</w:t>
      </w:r>
      <w:r>
        <w:rPr>
          <w:rFonts w:ascii="宋体" w:hAnsi="宋体"/>
          <w:sz w:val="24"/>
        </w:rPr>
        <w:t>中标通知书将构成合同的一部分。</w:t>
      </w:r>
    </w:p>
    <w:p>
      <w:pPr>
        <w:spacing w:line="360" w:lineRule="auto"/>
        <w:rPr>
          <w:b/>
          <w:sz w:val="24"/>
        </w:rPr>
      </w:pPr>
      <w:r>
        <w:rPr>
          <w:b/>
          <w:sz w:val="24"/>
        </w:rPr>
        <w:t>32</w:t>
      </w:r>
      <w:r>
        <w:rPr>
          <w:rFonts w:ascii="宋体" w:hAnsi="宋体"/>
          <w:b/>
          <w:sz w:val="24"/>
        </w:rPr>
        <w:t>、签订合同</w:t>
      </w:r>
    </w:p>
    <w:p>
      <w:pPr>
        <w:spacing w:line="360" w:lineRule="auto"/>
        <w:ind w:firstLine="573"/>
        <w:rPr>
          <w:rFonts w:ascii="宋体" w:hAnsi="宋体"/>
          <w:sz w:val="24"/>
        </w:rPr>
      </w:pPr>
      <w:r>
        <w:rPr>
          <w:sz w:val="24"/>
        </w:rPr>
        <w:t>32.1</w:t>
      </w:r>
      <w:r>
        <w:rPr>
          <w:rFonts w:ascii="宋体" w:hAnsi="宋体"/>
          <w:sz w:val="24"/>
        </w:rPr>
        <w:t>中标人应按招标单位指定的时间、地点与买方签订合同。</w:t>
      </w:r>
    </w:p>
    <w:p>
      <w:pPr>
        <w:spacing w:line="360" w:lineRule="auto"/>
        <w:ind w:firstLine="573"/>
        <w:rPr>
          <w:rFonts w:ascii="宋体" w:hAnsi="宋体"/>
          <w:sz w:val="24"/>
        </w:rPr>
      </w:pPr>
      <w:r>
        <w:rPr>
          <w:rFonts w:ascii="宋体" w:hAnsi="宋体"/>
          <w:sz w:val="24"/>
        </w:rPr>
        <w:t>3</w:t>
      </w:r>
      <w:r>
        <w:rPr>
          <w:rFonts w:hint="eastAsia" w:ascii="宋体" w:hAnsi="宋体"/>
          <w:sz w:val="24"/>
        </w:rPr>
        <w:t>2</w:t>
      </w:r>
      <w:r>
        <w:rPr>
          <w:rFonts w:ascii="宋体" w:hAnsi="宋体"/>
          <w:sz w:val="24"/>
        </w:rPr>
        <w:t>.2若中标人未按3</w:t>
      </w:r>
      <w:r>
        <w:rPr>
          <w:rFonts w:hint="eastAsia" w:ascii="宋体" w:hAnsi="宋体"/>
          <w:sz w:val="24"/>
        </w:rPr>
        <w:t>0</w:t>
      </w:r>
      <w:r>
        <w:rPr>
          <w:rFonts w:ascii="宋体" w:hAnsi="宋体"/>
          <w:sz w:val="24"/>
        </w:rPr>
        <w:t>.1款与买方签订合同，招标单位有权取消其中标资格且</w:t>
      </w:r>
      <w:r>
        <w:rPr>
          <w:rFonts w:hint="eastAsia" w:ascii="宋体" w:hAnsi="宋体"/>
          <w:sz w:val="24"/>
        </w:rPr>
        <w:t>不予退还</w:t>
      </w:r>
      <w:r>
        <w:rPr>
          <w:rFonts w:ascii="宋体" w:hAnsi="宋体"/>
          <w:sz w:val="24"/>
        </w:rPr>
        <w:t>其投标保证金，排序第二名的投标人成为新的中标人或者重新招标。</w:t>
      </w:r>
    </w:p>
    <w:p>
      <w:pPr>
        <w:rPr>
          <w:rFonts w:ascii="宋体" w:hAnsi="宋体"/>
          <w:sz w:val="24"/>
        </w:rPr>
      </w:pPr>
      <w:bookmarkStart w:id="59" w:name="_Toc42003707"/>
      <w:bookmarkEnd w:id="59"/>
      <w:r>
        <w:rPr>
          <w:rFonts w:ascii="宋体" w:hAnsi="宋体"/>
          <w:b/>
          <w:bCs/>
          <w:sz w:val="24"/>
        </w:rPr>
        <w:br w:type="page"/>
      </w:r>
    </w:p>
    <w:p>
      <w:pPr>
        <w:pStyle w:val="35"/>
        <w:rPr>
          <w:highlight w:val="none"/>
        </w:rPr>
      </w:pPr>
      <w:bookmarkStart w:id="60" w:name="_Toc69378301"/>
      <w:r>
        <w:rPr>
          <w:highlight w:val="none"/>
        </w:rPr>
        <w:t>第三部分  技术文件</w:t>
      </w:r>
      <w:bookmarkEnd w:id="60"/>
    </w:p>
    <w:p>
      <w:pPr>
        <w:pStyle w:val="35"/>
        <w:rPr>
          <w:rFonts w:hint="eastAsia"/>
          <w:highlight w:val="none"/>
          <w:lang w:val="en-US" w:eastAsia="zh-CN"/>
        </w:rPr>
      </w:pPr>
      <w:bookmarkStart w:id="61" w:name="_Toc42003708"/>
      <w:bookmarkEnd w:id="61"/>
      <w:r>
        <w:rPr>
          <w:rFonts w:hint="eastAsia"/>
          <w:highlight w:val="none"/>
        </w:rPr>
        <w:t xml:space="preserve">   </w:t>
      </w:r>
      <w:r>
        <w:rPr>
          <w:highlight w:val="none"/>
        </w:rPr>
        <w:t xml:space="preserve"> </w:t>
      </w:r>
      <w:r>
        <w:rPr>
          <w:rFonts w:ascii="宋体" w:hAnsi="宋体" w:eastAsia="宋体"/>
          <w:b/>
          <w:sz w:val="32"/>
        </w:rPr>
        <w:sym w:font="Symbol" w:char="F046"/>
      </w:r>
      <w:r>
        <w:rPr>
          <w:rFonts w:ascii="宋体" w:hAnsi="宋体" w:eastAsia="宋体"/>
          <w:b/>
          <w:sz w:val="32"/>
        </w:rPr>
        <w:t>1600</w:t>
      </w:r>
      <w:r>
        <w:rPr>
          <w:rFonts w:hint="eastAsia" w:ascii="宋体" w:hAnsi="宋体" w:eastAsia="宋体"/>
          <w:b/>
          <w:sz w:val="32"/>
        </w:rPr>
        <w:t>盘绞履带牵引型成缆机</w:t>
      </w:r>
      <w:r>
        <w:rPr>
          <w:rFonts w:hint="eastAsia"/>
          <w:highlight w:val="none"/>
          <w:lang w:val="en-US" w:eastAsia="zh-CN"/>
        </w:rPr>
        <w:t>招标</w:t>
      </w:r>
      <w:r>
        <w:rPr>
          <w:rFonts w:hint="eastAsia"/>
          <w:highlight w:val="none"/>
        </w:rPr>
        <w:t>技术</w:t>
      </w:r>
      <w:r>
        <w:rPr>
          <w:rFonts w:hint="eastAsia"/>
          <w:highlight w:val="none"/>
          <w:lang w:val="en-US" w:eastAsia="zh-CN"/>
        </w:rPr>
        <w:t>要求</w:t>
      </w:r>
    </w:p>
    <w:p>
      <w:pPr>
        <w:numPr>
          <w:ilvl w:val="0"/>
          <w:numId w:val="0"/>
        </w:numPr>
        <w:adjustRightInd w:val="0"/>
        <w:snapToGrid w:val="0"/>
        <w:spacing w:line="380" w:lineRule="atLeast"/>
        <w:ind w:leftChars="0"/>
        <w:rPr>
          <w:rFonts w:hint="eastAsia" w:ascii="宋体" w:hAnsi="宋体" w:cs="宋体"/>
          <w:b/>
          <w:color w:val="auto"/>
          <w:sz w:val="28"/>
          <w:szCs w:val="28"/>
          <w:lang w:eastAsia="zh-CN"/>
        </w:rPr>
      </w:pPr>
      <w:r>
        <w:rPr>
          <w:rFonts w:hint="eastAsia" w:ascii="宋体" w:hAnsi="宋体" w:cs="宋体"/>
          <w:b/>
          <w:color w:val="auto"/>
          <w:sz w:val="28"/>
          <w:szCs w:val="28"/>
          <w:lang w:eastAsia="zh-CN"/>
        </w:rPr>
        <w:t>标段一设备用途：本机主要用于电力电缆的绞合成缆。</w:t>
      </w:r>
    </w:p>
    <w:p>
      <w:pPr>
        <w:spacing w:line="460" w:lineRule="exact"/>
        <w:rPr>
          <w:rFonts w:hint="eastAsia" w:ascii="宋体" w:hAnsi="宋体" w:eastAsia="宋体" w:cs="宋体"/>
          <w:b/>
          <w:color w:val="auto"/>
          <w:sz w:val="24"/>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r>
        <w:rPr>
          <w:rFonts w:hint="eastAsia" w:ascii="宋体" w:hAnsi="宋体" w:eastAsia="宋体" w:cs="宋体"/>
          <w:b/>
          <w:color w:val="auto"/>
          <w:sz w:val="24"/>
        </w:rPr>
        <w:t>：</w:t>
      </w:r>
      <w:r>
        <w:rPr>
          <w:rFonts w:ascii="微软雅黑" w:hAnsi="微软雅黑" w:eastAsia="微软雅黑" w:cs="微软雅黑"/>
          <w:i w:val="0"/>
          <w:caps w:val="0"/>
          <w:color w:val="333333"/>
          <w:spacing w:val="0"/>
          <w:sz w:val="21"/>
          <w:szCs w:val="21"/>
          <w:shd w:val="clear" w:fill="FFFFFF"/>
        </w:rPr>
        <w:t>CGSQ202102727</w:t>
      </w:r>
    </w:p>
    <w:tbl>
      <w:tblPr>
        <w:tblStyle w:val="38"/>
        <w:tblW w:w="8994" w:type="dxa"/>
        <w:jc w:val="center"/>
        <w:tblLayout w:type="fixed"/>
        <w:tblCellMar>
          <w:top w:w="0" w:type="dxa"/>
          <w:left w:w="10" w:type="dxa"/>
          <w:bottom w:w="0" w:type="dxa"/>
          <w:right w:w="10" w:type="dxa"/>
        </w:tblCellMar>
      </w:tblPr>
      <w:tblGrid>
        <w:gridCol w:w="1841"/>
        <w:gridCol w:w="7153"/>
      </w:tblGrid>
      <w:tr>
        <w:tblPrEx>
          <w:tblCellMar>
            <w:top w:w="0" w:type="dxa"/>
            <w:left w:w="10" w:type="dxa"/>
            <w:bottom w:w="0" w:type="dxa"/>
            <w:right w:w="10" w:type="dxa"/>
          </w:tblCellMar>
        </w:tblPrEx>
        <w:trPr>
          <w:cantSplit/>
          <w:trHeight w:val="1397" w:hRule="atLeast"/>
          <w:jc w:val="center"/>
        </w:trPr>
        <w:tc>
          <w:tcPr>
            <w:tcW w:w="1841" w:type="dxa"/>
            <w:tcBorders>
              <w:top w:val="single" w:color="000000" w:sz="4" w:space="0"/>
              <w:left w:val="single" w:color="000000" w:sz="4" w:space="0"/>
              <w:bottom w:val="single" w:color="000000" w:sz="4" w:space="0"/>
              <w:right w:val="single" w:color="000000" w:sz="4" w:space="0"/>
              <w:tl2br w:val="single" w:color="auto" w:sz="4" w:space="0"/>
            </w:tcBorders>
            <w:tcMar>
              <w:top w:w="0" w:type="dxa"/>
              <w:left w:w="108" w:type="dxa"/>
              <w:bottom w:w="0" w:type="dxa"/>
              <w:right w:w="108" w:type="dxa"/>
            </w:tcMar>
            <w:vAlign w:val="center"/>
          </w:tcPr>
          <w:p>
            <w:pPr>
              <w:ind w:firstLine="480" w:firstLineChars="200"/>
              <w:rPr>
                <w:rFonts w:hint="eastAsia" w:ascii="宋体" w:hAnsi="宋体" w:eastAsia="宋体" w:cs="宋体"/>
                <w:color w:val="auto"/>
                <w:sz w:val="24"/>
              </w:rPr>
            </w:pPr>
            <w:r>
              <w:rPr>
                <w:rFonts w:hint="eastAsia" w:ascii="宋体" w:hAnsi="宋体" w:eastAsia="宋体" w:cs="宋体"/>
                <w:color w:val="auto"/>
                <w:sz w:val="24"/>
              </w:rPr>
              <w:t>项目名称</w:t>
            </w:r>
          </w:p>
          <w:p>
            <w:pPr>
              <w:rPr>
                <w:rFonts w:hint="eastAsia" w:ascii="宋体" w:hAnsi="宋体" w:eastAsia="宋体" w:cs="宋体"/>
                <w:color w:val="auto"/>
                <w:sz w:val="24"/>
              </w:rPr>
            </w:pPr>
          </w:p>
          <w:p>
            <w:pPr>
              <w:rPr>
                <w:rFonts w:hint="eastAsia" w:ascii="宋体" w:hAnsi="宋体" w:eastAsia="宋体" w:cs="宋体"/>
                <w:color w:val="auto"/>
                <w:sz w:val="24"/>
              </w:rPr>
            </w:pPr>
            <w:r>
              <w:rPr>
                <w:rFonts w:hint="eastAsia" w:ascii="宋体" w:hAnsi="宋体" w:eastAsia="宋体" w:cs="宋体"/>
                <w:color w:val="auto"/>
                <w:sz w:val="24"/>
              </w:rPr>
              <w:t>内容</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auto"/>
                <w:sz w:val="24"/>
              </w:rPr>
            </w:pPr>
            <w:r>
              <w:rPr>
                <w:rFonts w:ascii="宋体" w:hAnsi="宋体" w:eastAsia="宋体"/>
                <w:b/>
                <w:sz w:val="32"/>
              </w:rPr>
              <w:sym w:font="Symbol" w:char="F046"/>
            </w:r>
            <w:r>
              <w:rPr>
                <w:rFonts w:ascii="宋体" w:hAnsi="宋体" w:eastAsia="宋体"/>
                <w:b/>
                <w:sz w:val="32"/>
              </w:rPr>
              <w:t>1600</w:t>
            </w:r>
            <w:r>
              <w:rPr>
                <w:rFonts w:hint="eastAsia" w:ascii="宋体" w:hAnsi="宋体" w:eastAsia="宋体"/>
                <w:b/>
                <w:sz w:val="32"/>
              </w:rPr>
              <w:t>盘绞履带牵引型成缆机</w:t>
            </w:r>
            <w:r>
              <w:rPr>
                <w:rFonts w:hint="eastAsia" w:ascii="宋体" w:hAnsi="宋体" w:eastAsia="宋体" w:cs="宋体"/>
                <w:b w:val="0"/>
                <w:bCs/>
                <w:sz w:val="32"/>
                <w:szCs w:val="28"/>
              </w:rPr>
              <w:t>设备采购</w:t>
            </w:r>
          </w:p>
        </w:tc>
      </w:tr>
      <w:tr>
        <w:tblPrEx>
          <w:tblCellMar>
            <w:top w:w="0" w:type="dxa"/>
            <w:left w:w="10" w:type="dxa"/>
            <w:bottom w:w="0" w:type="dxa"/>
            <w:right w:w="10" w:type="dxa"/>
          </w:tblCellMar>
        </w:tblPrEx>
        <w:trPr>
          <w:cantSplit/>
          <w:trHeight w:val="875"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设备名称</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ascii="宋体" w:hAnsi="宋体" w:eastAsia="宋体"/>
                <w:b/>
                <w:sz w:val="32"/>
              </w:rPr>
              <w:sym w:font="Symbol" w:char="F046"/>
            </w:r>
            <w:r>
              <w:rPr>
                <w:rFonts w:ascii="宋体" w:hAnsi="宋体" w:eastAsia="宋体"/>
                <w:b/>
                <w:sz w:val="32"/>
              </w:rPr>
              <w:t>1600</w:t>
            </w:r>
            <w:r>
              <w:rPr>
                <w:rFonts w:hint="eastAsia" w:ascii="宋体" w:hAnsi="宋体" w:eastAsia="宋体"/>
                <w:b/>
                <w:sz w:val="32"/>
              </w:rPr>
              <w:t>盘绞履带牵引型成缆机</w:t>
            </w:r>
          </w:p>
        </w:tc>
      </w:tr>
      <w:tr>
        <w:tblPrEx>
          <w:tblCellMar>
            <w:top w:w="0" w:type="dxa"/>
            <w:left w:w="10" w:type="dxa"/>
            <w:bottom w:w="0" w:type="dxa"/>
            <w:right w:w="10" w:type="dxa"/>
          </w:tblCellMar>
        </w:tblPrEx>
        <w:trPr>
          <w:cantSplit/>
          <w:trHeight w:val="875"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数量</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1套</w:t>
            </w:r>
          </w:p>
        </w:tc>
      </w:tr>
      <w:tr>
        <w:trPr>
          <w:trHeight w:val="953"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总体要求</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符合国家有关规范、标准，性能良好。</w:t>
            </w:r>
          </w:p>
        </w:tc>
      </w:tr>
      <w:tr>
        <w:tblPrEx>
          <w:tblCellMar>
            <w:top w:w="0" w:type="dxa"/>
            <w:left w:w="10" w:type="dxa"/>
            <w:bottom w:w="0" w:type="dxa"/>
            <w:right w:w="10" w:type="dxa"/>
          </w:tblCellMar>
        </w:tblPrEx>
        <w:trPr>
          <w:trHeight w:val="1298"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交货地点</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2" w:firstLine="281"/>
              <w:jc w:val="center"/>
              <w:rPr>
                <w:rFonts w:hint="eastAsia" w:ascii="宋体" w:hAnsi="宋体" w:eastAsia="宋体" w:cs="宋体"/>
                <w:color w:val="auto"/>
                <w:sz w:val="24"/>
              </w:rPr>
            </w:pPr>
            <w:r>
              <w:rPr>
                <w:rFonts w:hint="eastAsia" w:ascii="宋体" w:hAnsi="宋体" w:eastAsia="宋体" w:cs="宋体"/>
                <w:color w:val="auto"/>
                <w:sz w:val="24"/>
                <w:lang w:val="en-US" w:eastAsia="zh-CN"/>
              </w:rPr>
              <w:t>广州市南沙区榄核镇榄张路51号广州电缆厂有限</w:t>
            </w:r>
            <w:r>
              <w:rPr>
                <w:rFonts w:hint="eastAsia" w:ascii="宋体" w:hAnsi="宋体" w:eastAsia="宋体" w:cs="宋体"/>
                <w:color w:val="auto"/>
                <w:sz w:val="24"/>
              </w:rPr>
              <w:t>公司项目现场</w:t>
            </w:r>
          </w:p>
        </w:tc>
      </w:tr>
      <w:tr>
        <w:tblPrEx>
          <w:tblCellMar>
            <w:top w:w="0" w:type="dxa"/>
            <w:left w:w="10" w:type="dxa"/>
            <w:bottom w:w="0" w:type="dxa"/>
            <w:right w:w="10" w:type="dxa"/>
          </w:tblCellMar>
        </w:tblPrEx>
        <w:trPr>
          <w:trHeight w:val="1297"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b/>
                <w:color w:val="auto"/>
                <w:sz w:val="24"/>
              </w:rPr>
            </w:pPr>
            <w:r>
              <w:rPr>
                <w:rFonts w:hint="eastAsia" w:ascii="宋体" w:hAnsi="宋体" w:eastAsia="宋体" w:cs="宋体"/>
                <w:b/>
                <w:color w:val="auto"/>
                <w:sz w:val="24"/>
              </w:rPr>
              <w:t>交货时间</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ind w:firstLine="2880" w:firstLineChars="1200"/>
              <w:jc w:val="both"/>
              <w:rPr>
                <w:rFonts w:hint="eastAsia" w:ascii="宋体" w:hAnsi="宋体" w:eastAsia="宋体" w:cs="宋体"/>
                <w:strike/>
                <w:color w:val="auto"/>
                <w:sz w:val="24"/>
                <w:lang w:val="en-US" w:eastAsia="zh-CN"/>
              </w:rPr>
            </w:pPr>
            <w:r>
              <w:rPr>
                <w:rFonts w:hint="eastAsia" w:ascii="宋体" w:hAnsi="宋体" w:cs="宋体"/>
                <w:color w:val="auto"/>
                <w:sz w:val="24"/>
                <w:lang w:val="en-US" w:eastAsia="zh-CN"/>
              </w:rPr>
              <w:t>120</w:t>
            </w:r>
            <w:r>
              <w:rPr>
                <w:rFonts w:hint="eastAsia" w:ascii="宋体" w:hAnsi="宋体" w:eastAsia="宋体" w:cs="宋体"/>
                <w:color w:val="auto"/>
                <w:sz w:val="24"/>
                <w:lang w:val="en-US" w:eastAsia="zh-CN"/>
              </w:rPr>
              <w:t>日历日</w:t>
            </w:r>
          </w:p>
        </w:tc>
      </w:tr>
    </w:tbl>
    <w:p>
      <w:pPr>
        <w:rPr>
          <w:rFonts w:hint="eastAsia" w:ascii="宋体" w:hAnsi="宋体" w:eastAsia="宋体" w:cs="宋体"/>
          <w:color w:val="auto"/>
        </w:rPr>
      </w:pPr>
      <w:r>
        <w:rPr>
          <w:rFonts w:hint="eastAsia" w:ascii="宋体" w:hAnsi="宋体" w:eastAsia="宋体" w:cs="宋体"/>
          <w:color w:val="auto"/>
        </w:rPr>
        <w:br w:type="page"/>
      </w:r>
    </w:p>
    <w:p>
      <w:pPr>
        <w:pStyle w:val="65"/>
        <w:ind w:left="0" w:leftChars="0" w:firstLine="4216" w:firstLineChars="1500"/>
        <w:jc w:val="both"/>
        <w:rPr>
          <w:rFonts w:hint="eastAsia" w:ascii="宋体" w:hAnsi="宋体" w:eastAsia="宋体" w:cs="宋体"/>
          <w:color w:val="auto"/>
          <w:sz w:val="28"/>
          <w:szCs w:val="28"/>
        </w:rPr>
      </w:pPr>
      <w:r>
        <w:rPr>
          <w:rFonts w:hint="eastAsia" w:ascii="宋体" w:hAnsi="宋体" w:eastAsia="宋体" w:cs="宋体"/>
          <w:b/>
          <w:bCs/>
          <w:color w:val="auto"/>
          <w:sz w:val="28"/>
          <w:szCs w:val="28"/>
        </w:rPr>
        <w:t>技术要求</w:t>
      </w:r>
    </w:p>
    <w:p>
      <w:pPr>
        <w:rPr>
          <w:rFonts w:hint="eastAsia" w:ascii="宋体" w:hAnsi="宋体" w:eastAsia="宋体" w:cs="宋体"/>
          <w:color w:val="auto"/>
        </w:rPr>
      </w:pPr>
      <w:r>
        <w:rPr>
          <w:rFonts w:hint="eastAsia" w:ascii="宋体" w:hAnsi="宋体" w:eastAsia="宋体" w:cs="宋体"/>
          <w:b/>
          <w:bCs/>
          <w:color w:val="auto"/>
          <w:sz w:val="22"/>
          <w:szCs w:val="22"/>
          <w:lang w:eastAsia="zh-CN"/>
        </w:rPr>
        <w:t>（</w:t>
      </w:r>
      <w:r>
        <w:rPr>
          <w:rFonts w:hint="eastAsia" w:ascii="宋体" w:hAnsi="宋体" w:eastAsia="宋体" w:cs="宋体"/>
          <w:b/>
          <w:bCs/>
          <w:color w:val="auto"/>
          <w:sz w:val="22"/>
          <w:szCs w:val="22"/>
          <w:lang w:val="en-US" w:eastAsia="zh-CN"/>
        </w:rPr>
        <w:t>须符合国家相关安环等相关法律法规，禁止使用国家淘汰目录产品，否则进行退货和追赔</w:t>
      </w:r>
      <w:r>
        <w:rPr>
          <w:rFonts w:hint="eastAsia" w:ascii="宋体" w:hAnsi="宋体" w:eastAsia="宋体" w:cs="宋体"/>
          <w:b/>
          <w:bCs/>
          <w:color w:val="auto"/>
          <w:sz w:val="22"/>
          <w:szCs w:val="22"/>
          <w:lang w:eastAsia="zh-CN"/>
        </w:rPr>
        <w:t>）</w:t>
      </w:r>
    </w:p>
    <w:p>
      <w:pPr>
        <w:snapToGrid w:val="0"/>
        <w:spacing w:line="760" w:lineRule="exact"/>
        <w:outlineLvl w:val="0"/>
        <w:rPr>
          <w:rFonts w:hint="eastAsia" w:ascii="宋体" w:hAnsi="宋体" w:eastAsia="宋体" w:cs="宋体"/>
          <w:color w:val="auto"/>
          <w:szCs w:val="21"/>
        </w:rPr>
      </w:pPr>
      <w:r>
        <w:rPr>
          <w:rFonts w:hint="eastAsia" w:ascii="宋体" w:hAnsi="宋体" w:eastAsia="宋体" w:cs="宋体"/>
          <w:b/>
          <w:color w:val="auto"/>
          <w:szCs w:val="21"/>
        </w:rPr>
        <w:t>一、设备配置：</w:t>
      </w:r>
      <w:r>
        <w:rPr>
          <w:rFonts w:hint="eastAsia" w:ascii="宋体" w:hAnsi="宋体" w:eastAsia="宋体" w:cs="宋体"/>
          <w:color w:val="auto"/>
          <w:szCs w:val="21"/>
        </w:rPr>
        <w:t xml:space="preserve"> </w:t>
      </w:r>
    </w:p>
    <w:tbl>
      <w:tblPr>
        <w:tblStyle w:val="38"/>
        <w:tblW w:w="9288"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5433"/>
        <w:gridCol w:w="2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9288" w:type="dxa"/>
            <w:gridSpan w:val="3"/>
            <w:vAlign w:val="center"/>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设备组成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6823" w:type="dxa"/>
            <w:gridSpan w:val="2"/>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配置项</w:t>
            </w:r>
          </w:p>
        </w:tc>
        <w:tc>
          <w:tcPr>
            <w:tcW w:w="2465" w:type="dxa"/>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1</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Φ1</w:t>
            </w:r>
            <w:r>
              <w:rPr>
                <w:rFonts w:hint="eastAsia" w:ascii="宋体" w:hAnsi="宋体"/>
                <w:sz w:val="24"/>
                <w:lang w:val="en-US" w:eastAsia="zh-CN"/>
              </w:rPr>
              <w:t>000</w:t>
            </w:r>
            <w:r>
              <w:rPr>
                <w:rFonts w:hint="eastAsia" w:ascii="宋体" w:eastAsia="宋体"/>
                <w:sz w:val="24"/>
              </w:rPr>
              <w:t>旋转式</w:t>
            </w:r>
            <w:r>
              <w:rPr>
                <w:rFonts w:hint="eastAsia" w:ascii="宋体" w:hAnsi="宋体" w:eastAsia="宋体"/>
                <w:sz w:val="24"/>
              </w:rPr>
              <w:t>放线架</w:t>
            </w:r>
          </w:p>
        </w:tc>
        <w:tc>
          <w:tcPr>
            <w:tcW w:w="2465" w:type="dxa"/>
            <w:vAlign w:val="top"/>
          </w:tcPr>
          <w:p>
            <w:pPr>
              <w:spacing w:line="360" w:lineRule="auto"/>
              <w:jc w:val="center"/>
              <w:rPr>
                <w:rFonts w:hint="default" w:ascii="宋体" w:hAnsi="宋体" w:eastAsia="宋体" w:cs="宋体"/>
                <w:b/>
                <w:color w:val="auto"/>
                <w:szCs w:val="21"/>
                <w:lang w:val="en-US" w:eastAsia="zh-CN"/>
              </w:rPr>
            </w:pPr>
            <w:r>
              <w:rPr>
                <w:rFonts w:hint="eastAsia" w:ascii="宋体" w:hAnsi="宋体" w:cs="宋体"/>
                <w:color w:val="auto"/>
                <w:sz w:val="24"/>
                <w:lang w:val="en-US" w:eastAsia="zh-CN"/>
              </w:rPr>
              <w:t>5套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2</w:t>
            </w:r>
          </w:p>
        </w:tc>
        <w:tc>
          <w:tcPr>
            <w:tcW w:w="5433" w:type="dxa"/>
            <w:vAlign w:val="top"/>
          </w:tcPr>
          <w:p>
            <w:pPr>
              <w:tabs>
                <w:tab w:val="center" w:pos="2608"/>
              </w:tabs>
              <w:spacing w:line="360" w:lineRule="auto"/>
              <w:jc w:val="left"/>
              <w:rPr>
                <w:rFonts w:hint="default" w:ascii="宋体" w:hAnsi="宋体" w:eastAsia="宋体" w:cs="宋体"/>
                <w:b/>
                <w:color w:val="auto"/>
                <w:szCs w:val="21"/>
                <w:lang w:val="en-US" w:eastAsia="zh-CN"/>
              </w:rPr>
            </w:pPr>
            <w:r>
              <w:rPr>
                <w:rFonts w:hint="eastAsia" w:ascii="宋体" w:hAnsi="宋体"/>
                <w:sz w:val="24"/>
                <w:lang w:val="en-US" w:eastAsia="zh-CN"/>
              </w:rPr>
              <w:t>进线架：喇叭口进线</w:t>
            </w:r>
            <w:r>
              <w:rPr>
                <w:rFonts w:hint="eastAsia" w:ascii="宋体" w:hAnsi="宋体"/>
                <w:sz w:val="24"/>
                <w:lang w:val="en-US" w:eastAsia="zh-CN"/>
              </w:rPr>
              <w:tab/>
            </w:r>
            <w:r>
              <w:rPr>
                <w:rFonts w:hint="eastAsia" w:ascii="宋体" w:hAnsi="宋体"/>
                <w:sz w:val="24"/>
                <w:lang w:val="en-US" w:eastAsia="zh-CN"/>
              </w:rPr>
              <w:t>360度旋转</w:t>
            </w:r>
          </w:p>
        </w:tc>
        <w:tc>
          <w:tcPr>
            <w:tcW w:w="2465" w:type="dxa"/>
            <w:vAlign w:val="top"/>
          </w:tcPr>
          <w:p>
            <w:pPr>
              <w:spacing w:line="360" w:lineRule="auto"/>
              <w:jc w:val="center"/>
              <w:rPr>
                <w:rFonts w:hint="eastAsia" w:ascii="宋体" w:hAnsi="宋体" w:eastAsia="宋体" w:cs="宋体"/>
                <w:b/>
                <w:color w:val="auto"/>
                <w:szCs w:val="21"/>
                <w:lang w:eastAsia="zh-CN"/>
              </w:rPr>
            </w:pPr>
            <w:r>
              <w:rPr>
                <w:rFonts w:hint="eastAsia" w:ascii="宋体" w:hAnsi="宋体"/>
                <w:sz w:val="24"/>
                <w:lang w:val="en-US" w:eastAsia="zh-CN"/>
              </w:rPr>
              <w:t>5</w:t>
            </w:r>
            <w:r>
              <w:rPr>
                <w:rFonts w:hint="eastAsia" w:ascii="宋体" w:hAnsi="宋体" w:eastAsia="宋体"/>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3</w:t>
            </w:r>
          </w:p>
        </w:tc>
        <w:tc>
          <w:tcPr>
            <w:tcW w:w="5433" w:type="dxa"/>
            <w:vAlign w:val="top"/>
          </w:tcPr>
          <w:p>
            <w:pPr>
              <w:spacing w:line="360" w:lineRule="auto"/>
              <w:jc w:val="left"/>
              <w:rPr>
                <w:rFonts w:hint="eastAsia" w:ascii="宋体" w:hAnsi="宋体" w:cs="宋体"/>
                <w:color w:val="auto"/>
                <w:sz w:val="24"/>
                <w:lang w:val="en-US" w:eastAsia="zh-CN"/>
              </w:rPr>
            </w:pPr>
            <w:r>
              <w:rPr>
                <w:rFonts w:hint="eastAsia" w:ascii="宋体" w:hAnsi="宋体" w:eastAsia="宋体"/>
                <w:sz w:val="24"/>
              </w:rPr>
              <w:t>导辊支架</w:t>
            </w:r>
          </w:p>
        </w:tc>
        <w:tc>
          <w:tcPr>
            <w:tcW w:w="2465" w:type="dxa"/>
            <w:vAlign w:val="top"/>
          </w:tcPr>
          <w:p>
            <w:pPr>
              <w:spacing w:line="360" w:lineRule="auto"/>
              <w:jc w:val="center"/>
              <w:rPr>
                <w:rFonts w:hint="default" w:ascii="宋体" w:hAnsi="宋体" w:eastAsia="宋体" w:cs="宋体"/>
                <w:b/>
                <w:color w:val="auto"/>
                <w:szCs w:val="21"/>
                <w:lang w:val="en-US" w:eastAsia="zh-CN"/>
              </w:rPr>
            </w:pPr>
            <w:r>
              <w:rPr>
                <w:rFonts w:hint="eastAsia" w:ascii="宋体" w:hAnsi="宋体" w:eastAsia="宋体"/>
                <w:sz w:val="24"/>
                <w:lang w:val="en-US" w:eastAsia="zh-CN"/>
              </w:rPr>
              <w:t>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4</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填充绳放线架</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lang w:eastAsia="zh-CN"/>
              </w:rPr>
            </w:pPr>
            <w:r>
              <w:rPr>
                <w:rFonts w:ascii="宋体" w:hAnsi="宋体" w:eastAsia="宋体"/>
                <w:sz w:val="24"/>
              </w:rPr>
              <w:t>2</w:t>
            </w:r>
            <w:r>
              <w:rPr>
                <w:rFonts w:hint="eastAsia" w:ascii="宋体" w:hAnsi="宋体" w:eastAsia="宋体"/>
                <w:sz w:val="24"/>
              </w:rPr>
              <w:t>套</w:t>
            </w:r>
          </w:p>
          <w:p>
            <w:pPr>
              <w:spacing w:line="360" w:lineRule="auto"/>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5</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三列线模架</w:t>
            </w:r>
          </w:p>
        </w:tc>
        <w:tc>
          <w:tcPr>
            <w:tcW w:w="2465" w:type="dxa"/>
            <w:vAlign w:val="top"/>
          </w:tcPr>
          <w:p>
            <w:pPr>
              <w:spacing w:line="360" w:lineRule="auto"/>
              <w:jc w:val="center"/>
              <w:rPr>
                <w:rFonts w:hint="eastAsia" w:ascii="宋体" w:hAnsi="宋体" w:eastAsia="宋体" w:cs="宋体"/>
                <w:b/>
                <w:color w:val="auto"/>
                <w:szCs w:val="21"/>
                <w:lang w:eastAsia="zh-CN"/>
              </w:rPr>
            </w:pPr>
            <w:r>
              <w:rPr>
                <w:rFonts w:hint="eastAsia" w:ascii="宋体" w:hAnsi="宋体" w:eastAsia="宋体" w:cs="宋体"/>
                <w:color w:val="auto"/>
                <w:sz w:val="24"/>
              </w:rPr>
              <w:t>1</w:t>
            </w:r>
            <w:r>
              <w:rPr>
                <w:rFonts w:hint="eastAsia" w:ascii="宋体" w:hAnsi="宋体" w:cs="宋体"/>
                <w:color w:val="auto"/>
                <w:sz w:val="24"/>
                <w:lang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6</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Φ600双盘绕包装置</w:t>
            </w:r>
          </w:p>
        </w:tc>
        <w:tc>
          <w:tcPr>
            <w:tcW w:w="2465" w:type="dxa"/>
            <w:vAlign w:val="top"/>
          </w:tcPr>
          <w:p>
            <w:pPr>
              <w:spacing w:line="360" w:lineRule="auto"/>
              <w:jc w:val="center"/>
              <w:rPr>
                <w:rFonts w:hint="eastAsia" w:ascii="宋体" w:hAnsi="宋体" w:eastAsia="宋体" w:cs="宋体"/>
                <w:b/>
                <w:color w:val="auto"/>
                <w:szCs w:val="21"/>
                <w:lang w:val="en-US" w:eastAsia="zh-CN"/>
              </w:rPr>
            </w:pPr>
            <w:r>
              <w:rPr>
                <w:rFonts w:hint="eastAsia" w:ascii="宋体" w:hAnsi="宋体" w:eastAsia="宋体" w:cs="宋体"/>
                <w:color w:val="auto"/>
                <w:sz w:val="24"/>
              </w:rPr>
              <w:t>1</w:t>
            </w:r>
            <w:r>
              <w:rPr>
                <w:rFonts w:hint="eastAsia" w:ascii="宋体" w:hAnsi="宋体" w:cs="宋体"/>
                <w:color w:val="auto"/>
                <w:sz w:val="24"/>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7</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迥转履带牵引装置</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lang w:eastAsia="zh-CN"/>
              </w:rPr>
            </w:pPr>
            <w:r>
              <w:rPr>
                <w:rFonts w:ascii="宋体" w:hAnsi="宋体" w:eastAsia="宋体"/>
                <w:sz w:val="24"/>
              </w:rPr>
              <w:t>1</w:t>
            </w:r>
            <w:r>
              <w:rPr>
                <w:rFonts w:hint="eastAsia" w:ascii="宋体" w:hAnsi="宋体" w:eastAsia="宋体"/>
                <w:sz w:val="24"/>
              </w:rPr>
              <w:t>套</w:t>
            </w:r>
          </w:p>
          <w:p>
            <w:pPr>
              <w:spacing w:line="360" w:lineRule="auto"/>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lang w:val="en-US" w:eastAsia="zh-CN"/>
              </w:rPr>
              <w:t>8</w:t>
            </w:r>
          </w:p>
        </w:tc>
        <w:tc>
          <w:tcPr>
            <w:tcW w:w="5433" w:type="dxa"/>
            <w:vAlign w:val="top"/>
          </w:tcPr>
          <w:p>
            <w:pPr>
              <w:spacing w:line="360" w:lineRule="auto"/>
              <w:jc w:val="left"/>
              <w:rPr>
                <w:rFonts w:hint="eastAsia" w:ascii="宋体" w:hAnsi="宋体" w:eastAsia="宋体" w:cs="宋体"/>
                <w:b/>
                <w:color w:val="auto"/>
                <w:szCs w:val="21"/>
                <w:highlight w:val="none"/>
                <w:lang w:val="en-US" w:eastAsia="zh-CN"/>
              </w:rPr>
            </w:pPr>
            <w:r>
              <w:rPr>
                <w:rFonts w:hint="eastAsia" w:ascii="宋体" w:hAnsi="宋体" w:eastAsia="宋体"/>
                <w:sz w:val="24"/>
              </w:rPr>
              <w:t>Φ160</w:t>
            </w:r>
            <w:r>
              <w:rPr>
                <w:rFonts w:ascii="宋体" w:hAnsi="宋体" w:eastAsia="宋体"/>
                <w:sz w:val="24"/>
              </w:rPr>
              <w:t>0</w:t>
            </w:r>
            <w:r>
              <w:rPr>
                <w:rFonts w:hint="eastAsia" w:ascii="宋体" w:hAnsi="宋体" w:eastAsia="宋体"/>
                <w:sz w:val="24"/>
              </w:rPr>
              <w:t>旋转式收排线架</w:t>
            </w:r>
          </w:p>
        </w:tc>
        <w:tc>
          <w:tcPr>
            <w:tcW w:w="2465" w:type="dxa"/>
            <w:vAlign w:val="top"/>
          </w:tcPr>
          <w:p>
            <w:pPr>
              <w:spacing w:line="360" w:lineRule="auto"/>
              <w:jc w:val="center"/>
              <w:rPr>
                <w:rFonts w:hint="eastAsia" w:ascii="宋体" w:hAnsi="宋体" w:eastAsia="宋体" w:cs="宋体"/>
                <w:b/>
                <w:color w:val="auto"/>
                <w:szCs w:val="21"/>
                <w:highlight w:val="none"/>
                <w:lang w:val="en-US" w:eastAsia="zh-CN"/>
              </w:rPr>
            </w:pPr>
            <w:r>
              <w:rPr>
                <w:rFonts w:hint="eastAsia" w:ascii="宋体" w:hAnsi="宋体" w:eastAsia="宋体" w:cs="宋体"/>
                <w:color w:val="auto"/>
                <w:sz w:val="24"/>
              </w:rPr>
              <w:t>1</w:t>
            </w:r>
            <w:r>
              <w:rPr>
                <w:rFonts w:hint="eastAsia" w:ascii="宋体" w:hAnsi="宋体" w:cs="宋体"/>
                <w:color w:val="auto"/>
                <w:sz w:val="24"/>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lang w:val="en-US" w:eastAsia="zh-CN"/>
              </w:rPr>
              <w:t>9</w:t>
            </w:r>
          </w:p>
        </w:tc>
        <w:tc>
          <w:tcPr>
            <w:tcW w:w="5433" w:type="dxa"/>
            <w:vAlign w:val="top"/>
          </w:tcPr>
          <w:p>
            <w:pPr>
              <w:spacing w:line="360" w:lineRule="auto"/>
              <w:jc w:val="left"/>
              <w:rPr>
                <w:rFonts w:hint="eastAsia" w:ascii="宋体" w:hAnsi="宋体" w:eastAsia="宋体" w:cs="宋体"/>
                <w:b/>
                <w:color w:val="auto"/>
                <w:szCs w:val="21"/>
                <w:highlight w:val="none"/>
                <w:lang w:val="en-US"/>
              </w:rPr>
            </w:pPr>
            <w:r>
              <w:rPr>
                <w:rFonts w:hint="eastAsia" w:ascii="宋体" w:hAnsi="宋体" w:eastAsia="宋体"/>
                <w:sz w:val="24"/>
              </w:rPr>
              <w:t>电气控制系统</w:t>
            </w:r>
          </w:p>
        </w:tc>
        <w:tc>
          <w:tcPr>
            <w:tcW w:w="2465" w:type="dxa"/>
            <w:vAlign w:val="top"/>
          </w:tcPr>
          <w:p>
            <w:pPr>
              <w:spacing w:line="360" w:lineRule="auto"/>
              <w:jc w:val="center"/>
              <w:rPr>
                <w:rFonts w:hint="eastAsia" w:ascii="宋体" w:hAnsi="宋体" w:eastAsia="宋体" w:cs="宋体"/>
                <w:b/>
                <w:color w:val="auto"/>
                <w:szCs w:val="21"/>
                <w:highlight w:val="none"/>
              </w:rPr>
            </w:pPr>
            <w:r>
              <w:rPr>
                <w:rFonts w:ascii="宋体" w:hAnsi="宋体" w:eastAsia="宋体"/>
                <w:sz w:val="24"/>
              </w:rPr>
              <w:t>1</w:t>
            </w:r>
            <w:r>
              <w:rPr>
                <w:rFonts w:hint="eastAsia" w:ascii="宋体" w:hAnsi="宋体" w:eastAsia="宋体"/>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lang w:val="en-US" w:eastAsia="zh-CN"/>
              </w:rPr>
              <w:t>10</w:t>
            </w:r>
          </w:p>
        </w:tc>
        <w:tc>
          <w:tcPr>
            <w:tcW w:w="5433" w:type="dxa"/>
            <w:vAlign w:val="top"/>
          </w:tcPr>
          <w:p>
            <w:pPr>
              <w:spacing w:line="360" w:lineRule="auto"/>
              <w:jc w:val="left"/>
              <w:rPr>
                <w:rFonts w:hint="eastAsia" w:ascii="宋体" w:hAnsi="宋体" w:eastAsia="宋体" w:cs="宋体"/>
                <w:b/>
                <w:color w:val="auto"/>
                <w:szCs w:val="21"/>
                <w:highlight w:val="none"/>
                <w:lang w:val="en-US" w:eastAsia="zh-CN"/>
              </w:rPr>
            </w:pPr>
            <w:r>
              <w:rPr>
                <w:rFonts w:hint="eastAsia" w:ascii="宋体" w:hAnsi="宋体" w:eastAsia="宋体"/>
                <w:sz w:val="24"/>
              </w:rPr>
              <w:t>气动液压系统</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lang w:eastAsia="zh-CN"/>
              </w:rPr>
            </w:pPr>
            <w:r>
              <w:rPr>
                <w:rFonts w:ascii="宋体" w:hAnsi="宋体" w:eastAsia="宋体"/>
                <w:sz w:val="24"/>
              </w:rPr>
              <w:t>1</w:t>
            </w:r>
            <w:r>
              <w:rPr>
                <w:rFonts w:hint="eastAsia" w:ascii="宋体" w:hAnsi="宋体" w:eastAsia="宋体"/>
                <w:sz w:val="24"/>
              </w:rPr>
              <w:t>套</w:t>
            </w:r>
          </w:p>
          <w:p>
            <w:pPr>
              <w:spacing w:line="360" w:lineRule="auto"/>
              <w:jc w:val="center"/>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1</w:t>
            </w:r>
            <w:r>
              <w:rPr>
                <w:rFonts w:hint="eastAsia" w:ascii="宋体" w:hAnsi="宋体" w:cs="宋体"/>
                <w:b/>
                <w:color w:val="auto"/>
                <w:szCs w:val="21"/>
                <w:highlight w:val="none"/>
                <w:lang w:val="en-US" w:eastAsia="zh-CN"/>
              </w:rPr>
              <w:t>1</w:t>
            </w:r>
          </w:p>
        </w:tc>
        <w:tc>
          <w:tcPr>
            <w:tcW w:w="5433" w:type="dxa"/>
            <w:vAlign w:val="top"/>
          </w:tcPr>
          <w:p>
            <w:pPr>
              <w:tabs>
                <w:tab w:val="left" w:pos="1189"/>
              </w:tabs>
              <w:spacing w:line="360" w:lineRule="auto"/>
              <w:jc w:val="left"/>
              <w:rPr>
                <w:rFonts w:hint="eastAsia" w:ascii="宋体" w:hAnsi="宋体" w:eastAsia="宋体" w:cs="宋体"/>
                <w:b/>
                <w:color w:val="auto"/>
                <w:szCs w:val="21"/>
                <w:highlight w:val="none"/>
                <w:lang w:eastAsia="zh-CN"/>
              </w:rPr>
            </w:pPr>
            <w:r>
              <w:rPr>
                <w:rFonts w:hint="eastAsia" w:ascii="宋体" w:hAnsi="宋体" w:eastAsia="宋体"/>
                <w:sz w:val="24"/>
              </w:rPr>
              <w:t>安全围栅</w:t>
            </w:r>
            <w:r>
              <w:rPr>
                <w:rFonts w:hint="eastAsia" w:ascii="宋体" w:hAnsi="宋体"/>
                <w:sz w:val="24"/>
                <w:lang w:eastAsia="zh-CN"/>
              </w:rPr>
              <w:t>（</w:t>
            </w:r>
            <w:r>
              <w:rPr>
                <w:rFonts w:hint="eastAsia" w:ascii="宋体" w:hAnsi="宋体"/>
                <w:sz w:val="24"/>
                <w:lang w:val="en-US" w:eastAsia="zh-CN"/>
              </w:rPr>
              <w:t>参考我厂样式</w:t>
            </w:r>
            <w:r>
              <w:rPr>
                <w:rFonts w:hint="eastAsia" w:ascii="宋体" w:hAnsi="宋体"/>
                <w:sz w:val="24"/>
                <w:lang w:eastAsia="zh-CN"/>
              </w:rPr>
              <w:t>）</w:t>
            </w:r>
          </w:p>
        </w:tc>
        <w:tc>
          <w:tcPr>
            <w:tcW w:w="2465" w:type="dxa"/>
            <w:vAlign w:val="top"/>
          </w:tcPr>
          <w:p>
            <w:pPr>
              <w:spacing w:line="360" w:lineRule="auto"/>
              <w:jc w:val="center"/>
              <w:rPr>
                <w:rFonts w:hint="eastAsia" w:ascii="宋体" w:hAnsi="宋体" w:eastAsia="宋体" w:cs="宋体"/>
                <w:b/>
                <w:color w:val="auto"/>
                <w:szCs w:val="21"/>
                <w:highlight w:val="none"/>
                <w:lang w:val="en-US" w:eastAsia="zh-CN"/>
              </w:rPr>
            </w:pPr>
            <w:r>
              <w:rPr>
                <w:rFonts w:hint="eastAsia" w:ascii="宋体" w:hAnsi="宋体" w:eastAsia="宋体" w:cs="宋体"/>
                <w:color w:val="auto"/>
                <w:sz w:val="24"/>
              </w:rPr>
              <w:t>1</w:t>
            </w:r>
            <w:r>
              <w:rPr>
                <w:rFonts w:hint="eastAsia" w:ascii="宋体" w:hAnsi="宋体" w:cs="宋体"/>
                <w:color w:val="auto"/>
                <w:sz w:val="24"/>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随机物品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39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安装配件</w:t>
            </w: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rPr>
              <w:t>设备连接电缆（采用地沟布置，不含主电源进线，配线长度按供方设备标准基础布置图配给）</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390" w:type="dxa"/>
            <w:vMerge w:val="restart"/>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技术资料</w:t>
            </w: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使用说明书（含：操作说明、参考配模表、安装图、故障排除、维修保养、部分易损件图纸、电器原理图等。）</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390" w:type="dxa"/>
            <w:vMerge w:val="continue"/>
            <w:vAlign w:val="center"/>
          </w:tcPr>
          <w:p>
            <w:pPr>
              <w:spacing w:line="360" w:lineRule="auto"/>
              <w:rPr>
                <w:rFonts w:hint="eastAsia" w:ascii="宋体" w:hAnsi="宋体" w:eastAsia="宋体" w:cs="宋体"/>
                <w:color w:val="auto"/>
                <w:szCs w:val="21"/>
                <w:highlight w:val="none"/>
              </w:rPr>
            </w:pP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主要电气元件说明书</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390" w:type="dxa"/>
            <w:vMerge w:val="continue"/>
            <w:vAlign w:val="center"/>
          </w:tcPr>
          <w:p>
            <w:pPr>
              <w:spacing w:line="360" w:lineRule="auto"/>
              <w:rPr>
                <w:rFonts w:hint="eastAsia" w:ascii="宋体" w:hAnsi="宋体" w:eastAsia="宋体" w:cs="宋体"/>
                <w:color w:val="auto"/>
                <w:szCs w:val="21"/>
                <w:highlight w:val="none"/>
              </w:rPr>
            </w:pP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设备基础布置图（含：水、电、气指示连接图，按供方技术要求执行）</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设备颜色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390" w:type="dxa"/>
            <w:vAlign w:val="top"/>
          </w:tcPr>
          <w:p>
            <w:pPr>
              <w:snapToGrid w:val="0"/>
              <w:spacing w:line="36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主要部件</w:t>
            </w:r>
          </w:p>
        </w:tc>
        <w:tc>
          <w:tcPr>
            <w:tcW w:w="7898" w:type="dxa"/>
            <w:gridSpan w:val="2"/>
            <w:vAlign w:val="top"/>
          </w:tcPr>
          <w:p>
            <w:pPr>
              <w:snapToGrid w:val="0"/>
              <w:spacing w:line="36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机械主体</w:t>
            </w:r>
          </w:p>
        </w:tc>
        <w:tc>
          <w:tcPr>
            <w:tcW w:w="7898" w:type="dxa"/>
            <w:gridSpan w:val="2"/>
            <w:vAlign w:val="center"/>
          </w:tcPr>
          <w:p>
            <w:pPr>
              <w:snapToGrid w:val="0"/>
              <w:spacing w:line="360" w:lineRule="auto"/>
              <w:ind w:left="34"/>
              <w:jc w:val="center"/>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RAL501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 xml:space="preserve"> 浅蓝色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电控柜</w:t>
            </w:r>
          </w:p>
        </w:tc>
        <w:tc>
          <w:tcPr>
            <w:tcW w:w="7898" w:type="dxa"/>
            <w:gridSpan w:val="2"/>
            <w:vAlign w:val="center"/>
          </w:tcPr>
          <w:p>
            <w:pPr>
              <w:numPr>
                <w:ilvl w:val="0"/>
                <w:numId w:val="0"/>
              </w:numPr>
              <w:adjustRightInd w:val="0"/>
              <w:snapToGrid w:val="0"/>
              <w:spacing w:line="3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RAL9010 乳白色</w:t>
            </w:r>
          </w:p>
          <w:p>
            <w:pPr>
              <w:snapToGrid w:val="0"/>
              <w:spacing w:line="360" w:lineRule="auto"/>
              <w:ind w:left="32"/>
              <w:jc w:val="center"/>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防护门、罩及转动部件</w:t>
            </w:r>
          </w:p>
        </w:tc>
        <w:tc>
          <w:tcPr>
            <w:tcW w:w="7898" w:type="dxa"/>
            <w:gridSpan w:val="2"/>
            <w:vAlign w:val="center"/>
          </w:tcPr>
          <w:p>
            <w:pPr>
              <w:snapToGrid w:val="0"/>
              <w:spacing w:line="360" w:lineRule="auto"/>
              <w:ind w:left="34"/>
              <w:jc w:val="center"/>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RAL 200</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橙红色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不锈钢件</w:t>
            </w:r>
          </w:p>
        </w:tc>
        <w:tc>
          <w:tcPr>
            <w:tcW w:w="7898" w:type="dxa"/>
            <w:gridSpan w:val="2"/>
            <w:vAlign w:val="top"/>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原色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其他按供方厂标执行。当选择国际色标时，由供方根据色标打版提供给需方确认，按双方确</w:t>
            </w:r>
          </w:p>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认的色版执行喷漆。需方理解并同意接受允许存在色差变化。需方应在收到供方所提供的色日</w:t>
            </w:r>
          </w:p>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算一周内给供方盖章确认色版并回寄给供方，逾期则交货期顺延。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39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操作方向：</w:t>
            </w:r>
          </w:p>
        </w:tc>
        <w:tc>
          <w:tcPr>
            <w:tcW w:w="7898" w:type="dxa"/>
            <w:gridSpan w:val="2"/>
            <w:vAlign w:val="center"/>
          </w:tcPr>
          <w:p>
            <w:pPr>
              <w:spacing w:line="360" w:lineRule="auto"/>
              <w:rPr>
                <w:rFonts w:hint="eastAsia" w:ascii="宋体" w:hAnsi="宋体" w:eastAsia="宋体" w:cs="宋体"/>
                <w:color w:val="0070C0"/>
                <w:szCs w:val="21"/>
                <w:highlight w:val="none"/>
              </w:rPr>
            </w:pPr>
            <w:r>
              <w:rPr>
                <w:rFonts w:hint="eastAsia" w:ascii="宋体" w:hAnsi="宋体" w:cs="宋体"/>
                <w:color w:val="auto"/>
                <w:szCs w:val="21"/>
                <w:highlight w:val="none"/>
                <w:lang w:eastAsia="zh-CN"/>
              </w:rPr>
              <w:t>左</w:t>
            </w:r>
            <w:r>
              <w:rPr>
                <w:rFonts w:hint="eastAsia" w:ascii="宋体" w:hAnsi="宋体" w:eastAsia="宋体" w:cs="宋体"/>
                <w:color w:val="auto"/>
                <w:szCs w:val="21"/>
                <w:highlight w:val="none"/>
              </w:rPr>
              <w:t>向，操作人员面向</w:t>
            </w:r>
            <w:r>
              <w:rPr>
                <w:rFonts w:hint="eastAsia" w:ascii="宋体" w:hAnsi="宋体" w:cs="宋体"/>
                <w:color w:val="auto"/>
                <w:szCs w:val="21"/>
                <w:highlight w:val="none"/>
                <w:lang w:eastAsia="zh-CN"/>
              </w:rPr>
              <w:t>主机</w:t>
            </w:r>
            <w:r>
              <w:rPr>
                <w:rFonts w:hint="eastAsia" w:ascii="宋体" w:hAnsi="宋体" w:eastAsia="宋体" w:cs="宋体"/>
                <w:color w:val="auto"/>
                <w:szCs w:val="21"/>
                <w:highlight w:val="none"/>
              </w:rPr>
              <w:t>，由</w:t>
            </w:r>
            <w:r>
              <w:rPr>
                <w:rFonts w:hint="eastAsia" w:ascii="宋体" w:hAnsi="宋体" w:cs="宋体"/>
                <w:color w:val="auto"/>
                <w:szCs w:val="21"/>
                <w:highlight w:val="none"/>
                <w:lang w:eastAsia="zh-CN"/>
              </w:rPr>
              <w:t>右</w:t>
            </w:r>
            <w:r>
              <w:rPr>
                <w:rFonts w:hint="eastAsia" w:ascii="宋体" w:hAnsi="宋体" w:eastAsia="宋体" w:cs="宋体"/>
                <w:color w:val="auto"/>
                <w:szCs w:val="21"/>
                <w:highlight w:val="none"/>
              </w:rPr>
              <w:t>边进线，</w:t>
            </w:r>
            <w:r>
              <w:rPr>
                <w:rFonts w:hint="eastAsia" w:ascii="宋体" w:hAnsi="宋体" w:cs="宋体"/>
                <w:color w:val="auto"/>
                <w:szCs w:val="21"/>
                <w:highlight w:val="none"/>
                <w:lang w:eastAsia="zh-CN"/>
              </w:rPr>
              <w:t>左</w:t>
            </w:r>
            <w:r>
              <w:rPr>
                <w:rFonts w:hint="eastAsia" w:ascii="宋体" w:hAnsi="宋体" w:eastAsia="宋体" w:cs="宋体"/>
                <w:color w:val="auto"/>
                <w:szCs w:val="21"/>
                <w:highlight w:val="none"/>
              </w:rPr>
              <w:t>边收线。</w:t>
            </w:r>
          </w:p>
        </w:tc>
      </w:tr>
    </w:tbl>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b/>
          <w:color w:val="auto"/>
          <w:szCs w:val="21"/>
          <w:highlight w:val="none"/>
          <w:lang w:val="en-US" w:eastAsia="zh-CN"/>
        </w:rPr>
        <w:t>二</w:t>
      </w:r>
      <w:r>
        <w:rPr>
          <w:rFonts w:hint="eastAsia" w:ascii="宋体" w:hAnsi="宋体" w:eastAsia="宋体" w:cs="宋体"/>
          <w:b/>
          <w:color w:val="auto"/>
          <w:szCs w:val="21"/>
          <w:highlight w:val="none"/>
        </w:rPr>
        <w:t>、总体设备参数</w:t>
      </w:r>
      <w:r>
        <w:rPr>
          <w:rFonts w:hint="eastAsia" w:ascii="宋体" w:hAnsi="宋体" w:eastAsia="宋体" w:cs="宋体"/>
          <w:color w:val="auto"/>
          <w:szCs w:val="21"/>
          <w:highlight w:val="none"/>
        </w:rPr>
        <w:t>：</w:t>
      </w:r>
    </w:p>
    <w:tbl>
      <w:tblPr>
        <w:tblStyle w:val="38"/>
        <w:tblpPr w:leftFromText="180" w:rightFromText="180" w:vertAnchor="text" w:horzAnchor="margin" w:tblpXSpec="center" w:tblpY="105"/>
        <w:tblW w:w="90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094"/>
        <w:gridCol w:w="3430"/>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exact"/>
        </w:trPr>
        <w:tc>
          <w:tcPr>
            <w:tcW w:w="3590" w:type="dxa"/>
            <w:gridSpan w:val="2"/>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参数项</w:t>
            </w:r>
          </w:p>
        </w:tc>
        <w:tc>
          <w:tcPr>
            <w:tcW w:w="3430"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参数</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最大成缆外径</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Φ50mm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成缆节距</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150～1500mm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盘绞体、放线架最高转速</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不低于</w:t>
            </w:r>
            <w:r>
              <w:rPr>
                <w:rFonts w:hint="eastAsia" w:ascii="宋体" w:hAnsi="宋体" w:eastAsia="宋体" w:cs="宋体"/>
                <w:color w:val="auto"/>
                <w:szCs w:val="21"/>
                <w:highlight w:val="none"/>
                <w:lang w:val="en-US" w:eastAsia="zh-CN"/>
              </w:rPr>
              <w:t>60r/min</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最大牵引线速度</w:t>
            </w:r>
          </w:p>
        </w:tc>
        <w:tc>
          <w:tcPr>
            <w:tcW w:w="3430" w:type="dxa"/>
            <w:vAlign w:val="center"/>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50m/min</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最大牵引力</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4000kg</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非金属带绕包头最高转速</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500r/min</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非金属带绕包节距</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无级可调</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放线盘规格</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Φ</w:t>
            </w:r>
            <w:r>
              <w:rPr>
                <w:rFonts w:hint="eastAsia" w:ascii="宋体" w:hAnsi="宋体" w:cs="宋体"/>
                <w:color w:val="auto"/>
                <w:szCs w:val="21"/>
                <w:highlight w:val="none"/>
                <w:lang w:val="en-US" w:eastAsia="zh-CN"/>
              </w:rPr>
              <w:t>1000</w:t>
            </w:r>
            <w:r>
              <w:rPr>
                <w:rFonts w:hint="eastAsia" w:ascii="宋体" w:hAnsi="宋体" w:eastAsia="宋体" w:cs="宋体"/>
                <w:color w:val="auto"/>
                <w:szCs w:val="21"/>
                <w:highlight w:val="none"/>
                <w:lang w:val="en-US" w:eastAsia="zh-CN"/>
              </w:rPr>
              <w:t>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9</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收线盘规格</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Φ1600mm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10</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填充绳放线团规格</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外径×孔径×宽度</w:t>
            </w:r>
          </w:p>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sym w:font="Symbol" w:char="0046"/>
            </w:r>
            <w:r>
              <w:rPr>
                <w:rFonts w:hint="eastAsia" w:ascii="宋体" w:hAnsi="宋体" w:eastAsia="宋体" w:cs="宋体"/>
                <w:color w:val="auto"/>
                <w:szCs w:val="21"/>
                <w:highlight w:val="none"/>
                <w:lang w:val="en-US" w:eastAsia="zh-CN"/>
              </w:rPr>
              <w:t>400×</w:t>
            </w:r>
            <w:r>
              <w:rPr>
                <w:rFonts w:hint="eastAsia" w:ascii="宋体" w:hAnsi="宋体" w:eastAsia="宋体" w:cs="宋体"/>
                <w:color w:val="auto"/>
                <w:szCs w:val="21"/>
                <w:highlight w:val="none"/>
                <w:lang w:val="en-US" w:eastAsia="zh-CN"/>
              </w:rPr>
              <w:sym w:font="Symbol" w:char="0046"/>
            </w:r>
            <w:r>
              <w:rPr>
                <w:rFonts w:hint="eastAsia" w:ascii="宋体" w:hAnsi="宋体" w:eastAsia="宋体" w:cs="宋体"/>
                <w:color w:val="auto"/>
                <w:szCs w:val="21"/>
                <w:highlight w:val="none"/>
                <w:lang w:val="en-US" w:eastAsia="zh-CN"/>
              </w:rPr>
              <w:t>22×360mm（10团）</w:t>
            </w:r>
          </w:p>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盘径×孔径×外档</w:t>
            </w:r>
          </w:p>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sym w:font="Symbol" w:char="0046"/>
            </w:r>
            <w:r>
              <w:rPr>
                <w:rFonts w:hint="eastAsia" w:ascii="宋体" w:hAnsi="宋体" w:eastAsia="宋体" w:cs="宋体"/>
                <w:color w:val="auto"/>
                <w:szCs w:val="21"/>
                <w:highlight w:val="none"/>
                <w:lang w:val="en-US" w:eastAsia="zh-CN"/>
              </w:rPr>
              <w:t>800×</w:t>
            </w:r>
            <w:r>
              <w:rPr>
                <w:rFonts w:hint="eastAsia" w:ascii="宋体" w:hAnsi="宋体" w:eastAsia="宋体" w:cs="宋体"/>
                <w:color w:val="auto"/>
                <w:szCs w:val="21"/>
                <w:highlight w:val="none"/>
                <w:lang w:val="en-US" w:eastAsia="zh-CN"/>
              </w:rPr>
              <w:sym w:font="Symbol" w:char="0046"/>
            </w:r>
            <w:r>
              <w:rPr>
                <w:rFonts w:hint="eastAsia" w:ascii="宋体" w:hAnsi="宋体" w:eastAsia="宋体" w:cs="宋体"/>
                <w:color w:val="auto"/>
                <w:szCs w:val="21"/>
                <w:highlight w:val="none"/>
                <w:lang w:val="en-US" w:eastAsia="zh-CN"/>
              </w:rPr>
              <w:t>52×320mm（4团）</w:t>
            </w:r>
          </w:p>
          <w:p>
            <w:pPr>
              <w:snapToGrid w:val="0"/>
              <w:spacing w:line="300" w:lineRule="exact"/>
              <w:jc w:val="left"/>
              <w:outlineLvl w:val="0"/>
              <w:rPr>
                <w:rFonts w:hint="eastAsia" w:ascii="宋体" w:hAnsi="宋体" w:eastAsia="宋体" w:cs="宋体"/>
                <w:color w:val="auto"/>
                <w:szCs w:val="21"/>
                <w:highlight w:val="none"/>
                <w:lang w:val="en-US" w:eastAsia="zh-CN"/>
              </w:rPr>
            </w:pP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3094"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旋转放线架电机</w:t>
            </w:r>
          </w:p>
        </w:tc>
        <w:tc>
          <w:tcPr>
            <w:tcW w:w="3430"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交流变频电机</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w:t>
            </w:r>
          </w:p>
        </w:tc>
        <w:tc>
          <w:tcPr>
            <w:tcW w:w="3094"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非金属绕包电机</w:t>
            </w:r>
          </w:p>
        </w:tc>
        <w:tc>
          <w:tcPr>
            <w:tcW w:w="3430"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交流变频电机</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13</w:t>
            </w:r>
          </w:p>
        </w:tc>
        <w:tc>
          <w:tcPr>
            <w:tcW w:w="3094"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牵引电机</w:t>
            </w:r>
          </w:p>
        </w:tc>
        <w:tc>
          <w:tcPr>
            <w:tcW w:w="3430"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交流变频电机</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96"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14</w:t>
            </w:r>
          </w:p>
        </w:tc>
        <w:tc>
          <w:tcPr>
            <w:tcW w:w="3094"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绞体旋转电机</w:t>
            </w:r>
          </w:p>
        </w:tc>
        <w:tc>
          <w:tcPr>
            <w:tcW w:w="3430"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交流变频电机</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96" w:type="dxa"/>
            <w:vAlign w:val="center"/>
          </w:tcPr>
          <w:p>
            <w:pPr>
              <w:snapToGrid w:val="0"/>
              <w:spacing w:line="300" w:lineRule="exact"/>
              <w:outlineLvl w:val="0"/>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15</w:t>
            </w:r>
          </w:p>
        </w:tc>
        <w:tc>
          <w:tcPr>
            <w:tcW w:w="3094"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设备中心高</w:t>
            </w:r>
          </w:p>
        </w:tc>
        <w:tc>
          <w:tcPr>
            <w:tcW w:w="3430"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1000mm</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p>
        </w:tc>
      </w:tr>
    </w:tbl>
    <w:p>
      <w:pPr>
        <w:snapToGrid w:val="0"/>
        <w:spacing w:line="240" w:lineRule="exact"/>
        <w:outlineLvl w:val="0"/>
        <w:rPr>
          <w:rFonts w:hint="eastAsia" w:ascii="宋体" w:hAnsi="宋体" w:eastAsia="宋体" w:cs="宋体"/>
          <w:b/>
          <w:color w:val="auto"/>
          <w:szCs w:val="21"/>
          <w:highlight w:val="none"/>
        </w:rPr>
      </w:pPr>
    </w:p>
    <w:p>
      <w:pPr>
        <w:snapToGrid w:val="0"/>
        <w:spacing w:line="400" w:lineRule="exact"/>
        <w:outlineLvl w:val="0"/>
        <w:rPr>
          <w:rFonts w:hint="eastAsia" w:ascii="宋体" w:hAnsi="宋体" w:eastAsia="宋体" w:cs="宋体"/>
          <w:b/>
          <w:color w:val="auto"/>
          <w:szCs w:val="21"/>
          <w:highlight w:val="none"/>
          <w:lang w:val="en-US" w:eastAsia="zh-CN"/>
        </w:rPr>
      </w:pPr>
    </w:p>
    <w:p>
      <w:pPr>
        <w:snapToGrid w:val="0"/>
        <w:spacing w:line="400" w:lineRule="exact"/>
        <w:outlineLvl w:val="0"/>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三</w:t>
      </w:r>
      <w:r>
        <w:rPr>
          <w:rFonts w:hint="eastAsia" w:ascii="宋体" w:hAnsi="宋体" w:eastAsia="宋体" w:cs="宋体"/>
          <w:b/>
          <w:color w:val="auto"/>
          <w:szCs w:val="21"/>
          <w:highlight w:val="none"/>
        </w:rPr>
        <w:t>、单元设备技术参数与配置</w:t>
      </w:r>
    </w:p>
    <w:tbl>
      <w:tblPr>
        <w:tblStyle w:val="38"/>
        <w:tblW w:w="90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9008" w:type="dxa"/>
            <w:vAlign w:val="top"/>
          </w:tcPr>
          <w:p>
            <w:pPr>
              <w:jc w:val="center"/>
              <w:rPr>
                <w:rFonts w:hint="eastAsia" w:ascii="宋体" w:hAnsi="宋体" w:eastAsia="宋体" w:cs="宋体"/>
                <w:b/>
                <w:color w:val="auto"/>
                <w:highlight w:val="none"/>
              </w:rPr>
            </w:pPr>
            <w:r>
              <w:rPr>
                <w:rFonts w:hint="eastAsia" w:ascii="宋体" w:hAnsi="宋体" w:eastAsia="宋体"/>
                <w:b/>
                <w:bCs/>
                <w:sz w:val="24"/>
              </w:rPr>
              <w:t>Φ</w:t>
            </w:r>
            <w:r>
              <w:rPr>
                <w:rFonts w:hint="eastAsia" w:ascii="宋体" w:hAnsi="宋体"/>
                <w:b/>
                <w:bCs/>
                <w:sz w:val="24"/>
                <w:lang w:val="en-US" w:eastAsia="zh-CN"/>
              </w:rPr>
              <w:t>1000</w:t>
            </w:r>
            <w:r>
              <w:rPr>
                <w:rFonts w:hint="eastAsia" w:ascii="宋体" w:hAnsi="宋体" w:eastAsia="宋体"/>
                <w:b/>
                <w:bCs/>
                <w:sz w:val="24"/>
              </w:rPr>
              <w:t>旋转式放线架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w:t>
            </w:r>
            <w:r>
              <w:rPr>
                <w:rFonts w:hint="eastAsia" w:ascii="仿宋体" w:eastAsia="仿宋体"/>
                <w:sz w:val="24"/>
              </w:rPr>
              <w:t>放线盘规格</w:t>
            </w:r>
            <w:r>
              <w:rPr>
                <w:rFonts w:hint="eastAsia" w:ascii="宋体" w:hAnsi="宋体" w:eastAsia="宋体" w:cs="宋体"/>
                <w:color w:val="auto"/>
                <w:sz w:val="24"/>
                <w:highlight w:val="none"/>
              </w:rPr>
              <w:t>：</w:t>
            </w:r>
            <w:r>
              <w:rPr>
                <w:rFonts w:hint="eastAsia" w:ascii="仿宋体" w:eastAsia="仿宋体"/>
                <w:sz w:val="24"/>
              </w:rPr>
              <w:t>Φ</w:t>
            </w:r>
            <w:r>
              <w:rPr>
                <w:rFonts w:hint="eastAsia" w:ascii="仿宋体" w:eastAsia="仿宋体"/>
                <w:sz w:val="24"/>
                <w:lang w:val="en-US" w:eastAsia="zh-CN"/>
              </w:rPr>
              <w:t>1000</w:t>
            </w:r>
            <w:r>
              <w:rPr>
                <w:rFonts w:hint="eastAsia" w:ascii="仿宋体" w:eastAsia="仿宋体"/>
                <w:sz w:val="24"/>
              </w:rPr>
              <w:t>mm</w:t>
            </w:r>
          </w:p>
          <w:p>
            <w:pPr>
              <w:rPr>
                <w:rFonts w:hint="eastAsia" w:ascii="宋体" w:hAnsi="宋体" w:eastAsia="宋体" w:cs="宋体"/>
                <w:color w:val="auto"/>
                <w:szCs w:val="22"/>
                <w:highlight w:val="none"/>
              </w:rPr>
            </w:pPr>
            <w:r>
              <w:rPr>
                <w:rFonts w:hint="eastAsia" w:ascii="宋体" w:hAnsi="宋体" w:eastAsia="宋体" w:cs="宋体"/>
                <w:color w:val="auto"/>
                <w:sz w:val="24"/>
                <w:highlight w:val="none"/>
              </w:rPr>
              <w:t xml:space="preserve"> 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w:t>
            </w:r>
            <w:r>
              <w:rPr>
                <w:rFonts w:hint="eastAsia" w:ascii="仿宋体" w:eastAsia="仿宋体"/>
                <w:sz w:val="24"/>
              </w:rPr>
              <w:t>最大载重</w:t>
            </w:r>
            <w:r>
              <w:rPr>
                <w:rFonts w:hint="eastAsia" w:ascii="宋体" w:hAnsi="宋体" w:eastAsia="宋体" w:cs="宋体"/>
                <w:color w:val="auto"/>
                <w:sz w:val="24"/>
                <w:highlight w:val="none"/>
              </w:rPr>
              <w:t xml:space="preserve">： </w:t>
            </w:r>
            <w:r>
              <w:rPr>
                <w:rFonts w:hint="eastAsia" w:ascii="仿宋体" w:eastAsia="仿宋体"/>
                <w:sz w:val="24"/>
              </w:rPr>
              <w:t>3</w:t>
            </w:r>
            <w:r>
              <w:rPr>
                <w:rFonts w:ascii="仿宋体" w:eastAsia="仿宋体"/>
                <w:sz w:val="24"/>
              </w:rPr>
              <w:t>t</w:t>
            </w:r>
          </w:p>
          <w:p>
            <w:pPr>
              <w:rPr>
                <w:rFonts w:hint="eastAsia" w:ascii="宋体" w:hAnsi="宋体" w:eastAsia="宋体" w:cs="宋体"/>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仿宋体" w:eastAsia="仿宋体"/>
                <w:sz w:val="24"/>
              </w:rPr>
              <w:t>旋转最大转速</w:t>
            </w:r>
            <w:r>
              <w:rPr>
                <w:rFonts w:hint="eastAsia" w:ascii="宋体" w:hAnsi="宋体" w:eastAsia="宋体" w:cs="宋体"/>
                <w:color w:val="auto"/>
                <w:sz w:val="24"/>
                <w:highlight w:val="none"/>
              </w:rPr>
              <w:t xml:space="preserve">： </w:t>
            </w:r>
            <w:r>
              <w:rPr>
                <w:rFonts w:hint="eastAsia" w:ascii="仿宋体" w:eastAsia="仿宋体"/>
                <w:sz w:val="24"/>
              </w:rPr>
              <w:t>60</w:t>
            </w:r>
            <w:r>
              <w:rPr>
                <w:rFonts w:ascii="仿宋体" w:eastAsia="仿宋体"/>
                <w:sz w:val="24"/>
              </w:rPr>
              <w:t>r/min</w:t>
            </w:r>
          </w:p>
          <w:p>
            <w:pPr>
              <w:rPr>
                <w:rFonts w:hint="eastAsia" w:ascii="宋体" w:hAnsi="宋体" w:eastAsia="宋体" w:cs="宋体"/>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仿宋体" w:eastAsia="仿宋体"/>
                <w:color w:val="auto"/>
                <w:sz w:val="24"/>
              </w:rPr>
              <w:t>电机功率</w:t>
            </w:r>
            <w:r>
              <w:rPr>
                <w:rFonts w:hint="eastAsia" w:ascii="宋体" w:hAnsi="宋体" w:cs="宋体"/>
                <w:color w:val="auto"/>
                <w:sz w:val="24"/>
                <w:highlight w:val="none"/>
                <w:lang w:eastAsia="zh-CN"/>
              </w:rPr>
              <w:t>：</w:t>
            </w:r>
            <w:r>
              <w:rPr>
                <w:rFonts w:ascii="仿宋体" w:eastAsia="仿宋体"/>
                <w:color w:val="auto"/>
                <w:sz w:val="24"/>
              </w:rPr>
              <w:t>(</w:t>
            </w:r>
            <w:r>
              <w:rPr>
                <w:rFonts w:hint="eastAsia" w:ascii="仿宋体" w:eastAsia="仿宋体"/>
                <w:color w:val="auto"/>
                <w:sz w:val="24"/>
              </w:rPr>
              <w:t>交流变频电机)</w:t>
            </w:r>
          </w:p>
          <w:p>
            <w:pPr>
              <w:rPr>
                <w:rFonts w:hint="eastAsia" w:ascii="宋体" w:hAnsi="宋体" w:eastAsia="宋体" w:cs="宋体"/>
                <w:color w:val="auto"/>
                <w:kern w:val="1"/>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仿宋体" w:eastAsia="仿宋体"/>
                <w:sz w:val="24"/>
              </w:rPr>
              <w:t>放线张力</w:t>
            </w:r>
            <w:r>
              <w:rPr>
                <w:rFonts w:hint="eastAsia" w:ascii="仿宋体" w:eastAsia="仿宋体"/>
                <w:sz w:val="24"/>
                <w:lang w:val="en-US" w:eastAsia="zh-CN"/>
              </w:rPr>
              <w:t>:</w:t>
            </w:r>
            <w:r>
              <w:rPr>
                <w:rFonts w:ascii="仿宋体" w:eastAsia="仿宋体"/>
                <w:sz w:val="24"/>
              </w:rPr>
              <w:t>10</w:t>
            </w:r>
            <w:r>
              <w:rPr>
                <w:rFonts w:hint="eastAsia" w:ascii="仿宋体" w:eastAsia="仿宋体"/>
                <w:sz w:val="24"/>
              </w:rPr>
              <w:t>～</w:t>
            </w:r>
            <w:r>
              <w:rPr>
                <w:rFonts w:ascii="仿宋体" w:eastAsia="仿宋体"/>
                <w:sz w:val="24"/>
              </w:rPr>
              <w:t>150</w:t>
            </w:r>
            <w:r>
              <w:rPr>
                <w:rFonts w:hint="eastAsia" w:ascii="仿宋体" w:eastAsia="仿宋体"/>
                <w:sz w:val="24"/>
              </w:rPr>
              <w:t>kg</w:t>
            </w:r>
          </w:p>
          <w:p>
            <w:pPr>
              <w:rPr>
                <w:rFonts w:hint="eastAsia" w:ascii="宋体" w:hAnsi="宋体" w:eastAsia="宋体" w:cs="宋体"/>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exact"/>
          <w:jc w:val="center"/>
        </w:trPr>
        <w:tc>
          <w:tcPr>
            <w:tcW w:w="9008" w:type="dxa"/>
            <w:vAlign w:val="top"/>
          </w:tcPr>
          <w:p>
            <w:pPr>
              <w:spacing w:line="276" w:lineRule="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6、</w:t>
            </w:r>
            <w:r>
              <w:rPr>
                <w:rFonts w:hint="eastAsia" w:ascii="仿宋体" w:eastAsia="仿宋体"/>
                <w:sz w:val="24"/>
              </w:rPr>
              <w:t>放线架为叉式悬臂结构，单独电机驱动。既可以与收线架同步旋转</w:t>
            </w:r>
            <w:r>
              <w:rPr>
                <w:rFonts w:ascii="仿宋体" w:eastAsia="仿宋体"/>
                <w:sz w:val="24"/>
              </w:rPr>
              <w:t>,</w:t>
            </w:r>
            <w:r>
              <w:rPr>
                <w:rFonts w:hint="eastAsia" w:ascii="仿宋体" w:eastAsia="仿宋体"/>
                <w:sz w:val="24"/>
              </w:rPr>
              <w:t>又可以固定不转</w:t>
            </w:r>
            <w:r>
              <w:rPr>
                <w:rFonts w:ascii="仿宋体" w:eastAsia="仿宋体"/>
                <w:sz w:val="24"/>
              </w:rPr>
              <w:t xml:space="preserve">, </w:t>
            </w:r>
            <w:r>
              <w:rPr>
                <w:rFonts w:hint="eastAsia" w:ascii="仿宋体" w:eastAsia="仿宋体"/>
                <w:sz w:val="24"/>
              </w:rPr>
              <w:t>也可以由人工控制点动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exact"/>
          <w:jc w:val="center"/>
        </w:trPr>
        <w:tc>
          <w:tcPr>
            <w:tcW w:w="9008" w:type="dxa"/>
            <w:vAlign w:val="top"/>
          </w:tcPr>
          <w:p>
            <w:pPr>
              <w:spacing w:line="276" w:lineRule="auto"/>
              <w:rPr>
                <w:rFonts w:hint="eastAsia" w:ascii="宋体" w:hAnsi="宋体" w:eastAsia="仿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7、</w:t>
            </w:r>
            <w:r>
              <w:rPr>
                <w:rFonts w:hint="eastAsia" w:ascii="仿宋体" w:eastAsia="仿宋体"/>
                <w:sz w:val="24"/>
              </w:rPr>
              <w:t>线盘夹紧，采用无轴式，单独电机驱动</w:t>
            </w:r>
            <w:r>
              <w:rPr>
                <w:rFonts w:hint="eastAsia" w:ascii="仿宋体" w:eastAsia="仿宋体"/>
                <w:sz w:val="24"/>
                <w:lang w:eastAsia="zh-CN"/>
              </w:rPr>
              <w:t>，</w:t>
            </w:r>
            <w:r>
              <w:rPr>
                <w:rFonts w:hint="eastAsia" w:ascii="仿宋体" w:eastAsia="仿宋体"/>
                <w:color w:val="auto"/>
                <w:sz w:val="24"/>
                <w:lang w:val="en-US" w:eastAsia="zh-CN"/>
              </w:rPr>
              <w:t>带打滑装置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exact"/>
          <w:jc w:val="center"/>
        </w:trPr>
        <w:tc>
          <w:tcPr>
            <w:tcW w:w="9008" w:type="dxa"/>
            <w:vAlign w:val="top"/>
          </w:tcPr>
          <w:p>
            <w:pPr>
              <w:spacing w:line="276" w:lineRule="auto"/>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8、</w:t>
            </w:r>
            <w:r>
              <w:rPr>
                <w:rFonts w:hint="eastAsia" w:ascii="仿宋体" w:eastAsia="仿宋体"/>
                <w:color w:val="auto"/>
                <w:sz w:val="24"/>
              </w:rPr>
              <w:t>采用气动刹车装置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exact"/>
          <w:jc w:val="center"/>
        </w:trPr>
        <w:tc>
          <w:tcPr>
            <w:tcW w:w="9008" w:type="dxa"/>
            <w:vAlign w:val="top"/>
          </w:tcPr>
          <w:p>
            <w:pPr>
              <w:spacing w:line="276" w:lineRule="auto"/>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9、</w:t>
            </w:r>
            <w:r>
              <w:rPr>
                <w:rFonts w:hint="eastAsia" w:ascii="仿宋体" w:eastAsia="仿宋体"/>
                <w:sz w:val="24"/>
              </w:rPr>
              <w:t>每个放线架配有一个操作站，可控制放线架点动旋转或停止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008" w:type="dxa"/>
            <w:vAlign w:val="top"/>
          </w:tcPr>
          <w:p>
            <w:pPr>
              <w:numPr>
                <w:ilvl w:val="0"/>
                <w:numId w:val="0"/>
              </w:numPr>
              <w:adjustRightInd w:val="0"/>
              <w:snapToGrid w:val="0"/>
              <w:spacing w:line="380" w:lineRule="atLeast"/>
              <w:jc w:val="center"/>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lang w:val="en-US" w:eastAsia="zh-CN"/>
              </w:rPr>
              <w:t>进线</w:t>
            </w:r>
            <w:r>
              <w:rPr>
                <w:rFonts w:hint="eastAsia" w:ascii="宋体" w:hAnsi="宋体" w:cs="宋体"/>
                <w:b/>
                <w:color w:val="auto"/>
                <w:sz w:val="24"/>
                <w:highlight w:val="none"/>
                <w:lang w:val="en-US" w:eastAsia="zh-CN"/>
              </w:rPr>
              <w:t>架</w:t>
            </w:r>
            <w:r>
              <w:rPr>
                <w:rFonts w:hint="eastAsia" w:ascii="宋体" w:hAnsi="宋体" w:eastAsia="宋体" w:cs="宋体"/>
                <w:b/>
                <w:color w:val="auto"/>
                <w:sz w:val="24"/>
                <w:highlight w:val="none"/>
                <w:lang w:eastAsia="zh-CN"/>
              </w:rPr>
              <w:tab/>
            </w:r>
          </w:p>
          <w:p>
            <w:pPr>
              <w:jc w:val="center"/>
              <w:rPr>
                <w:rFonts w:hint="eastAsia" w:ascii="宋体" w:hAnsi="宋体" w:eastAsia="宋体" w:cs="宋体"/>
                <w:b/>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008" w:type="dxa"/>
            <w:vAlign w:val="top"/>
          </w:tcPr>
          <w:p>
            <w:pPr>
              <w:spacing w:line="276" w:lineRule="auto"/>
              <w:rPr>
                <w:rFonts w:hint="default" w:ascii="仿宋体" w:eastAsia="仿宋体"/>
                <w:sz w:val="24"/>
                <w:lang w:val="en-US"/>
              </w:rPr>
            </w:pPr>
            <w:r>
              <w:rPr>
                <w:rFonts w:hint="eastAsia" w:ascii="仿宋体" w:eastAsia="仿宋体"/>
                <w:sz w:val="24"/>
                <w:lang w:val="en-US" w:eastAsia="zh-CN"/>
              </w:rPr>
              <w:t>1、喇叭口进线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spacing w:line="276" w:lineRule="auto"/>
              <w:rPr>
                <w:rFonts w:hint="eastAsia" w:ascii="仿宋体" w:eastAsia="仿宋体"/>
                <w:sz w:val="24"/>
              </w:rPr>
            </w:pPr>
            <w:r>
              <w:rPr>
                <w:rFonts w:hint="eastAsia" w:ascii="仿宋体" w:eastAsia="仿宋体"/>
                <w:sz w:val="24"/>
                <w:lang w:val="en-US" w:eastAsia="zh-CN"/>
              </w:rPr>
              <w:t>2、可360度旋转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b/>
                <w:bCs/>
                <w:sz w:val="24"/>
              </w:rPr>
              <w:t>导辊支架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color w:val="auto"/>
                <w:sz w:val="24"/>
              </w:rPr>
              <w:t>两个相对的放线架共用一套此装置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sz w:val="24"/>
              </w:rPr>
              <w:t>横竖八导辊结构，导辊间距固定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b/>
                <w:bCs/>
                <w:sz w:val="24"/>
              </w:rPr>
              <w:t>填充绳放线架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widowControl/>
              <w:numPr>
                <w:ilvl w:val="0"/>
                <w:numId w:val="2"/>
              </w:numPr>
              <w:spacing w:line="380" w:lineRule="atLeast"/>
              <w:rPr>
                <w:rFonts w:hint="eastAsia"/>
              </w:rPr>
            </w:pPr>
            <w:r>
              <w:rPr>
                <w:rFonts w:hint="eastAsia"/>
              </w:rPr>
              <w:t>填充绳放线团规格</w:t>
            </w:r>
            <w:r>
              <w:rPr>
                <w:rFonts w:hint="eastAsia"/>
                <w:lang w:eastAsia="zh-CN"/>
              </w:rPr>
              <w:t>：</w:t>
            </w:r>
            <w:r>
              <w:rPr>
                <w:rFonts w:hint="eastAsia"/>
              </w:rPr>
              <w:t>外径×孔径×宽度</w:t>
            </w:r>
          </w:p>
          <w:p>
            <w:pPr>
              <w:pStyle w:val="2"/>
              <w:numPr>
                <w:ilvl w:val="0"/>
                <w:numId w:val="0"/>
              </w:numPr>
              <w:rPr>
                <w:rFonts w:hint="eastAsia" w:ascii="宋体" w:hAnsi="宋体" w:eastAsia="宋体"/>
                <w:sz w:val="24"/>
              </w:rPr>
            </w:pPr>
            <w:r>
              <w:rPr>
                <w:rFonts w:hint="eastAsia"/>
                <w:lang w:val="en-US" w:eastAsia="zh-CN"/>
              </w:rPr>
              <w:t xml:space="preserve">                                    </w:t>
            </w:r>
            <w:r>
              <w:rPr>
                <w:rFonts w:ascii="宋体" w:hAnsi="宋体" w:eastAsia="宋体"/>
                <w:sz w:val="24"/>
              </w:rPr>
              <w:sym w:font="Symbol" w:char="F046"/>
            </w:r>
            <w:r>
              <w:rPr>
                <w:rFonts w:hint="eastAsia" w:ascii="宋体" w:hAnsi="宋体" w:eastAsia="宋体"/>
                <w:sz w:val="24"/>
              </w:rPr>
              <w:t>400×</w:t>
            </w:r>
            <w:r>
              <w:rPr>
                <w:rFonts w:ascii="宋体" w:hAnsi="宋体" w:eastAsia="宋体"/>
                <w:sz w:val="24"/>
              </w:rPr>
              <w:sym w:font="Symbol" w:char="F046"/>
            </w:r>
            <w:r>
              <w:rPr>
                <w:rFonts w:hint="eastAsia" w:ascii="宋体" w:hAnsi="宋体" w:eastAsia="宋体"/>
                <w:sz w:val="24"/>
              </w:rPr>
              <w:t>22×360mm（10团）</w:t>
            </w:r>
          </w:p>
          <w:p>
            <w:pPr>
              <w:pStyle w:val="2"/>
              <w:numPr>
                <w:ilvl w:val="0"/>
                <w:numId w:val="0"/>
              </w:numPr>
              <w:rPr>
                <w:rFonts w:hint="eastAsia" w:ascii="宋体" w:hAnsi="宋体" w:eastAsia="宋体"/>
                <w:sz w:val="24"/>
              </w:rPr>
            </w:pPr>
            <w:r>
              <w:rPr>
                <w:rFonts w:hint="eastAsia" w:ascii="宋体" w:hAnsi="宋体"/>
                <w:sz w:val="24"/>
                <w:lang w:val="en-US" w:eastAsia="zh-CN"/>
              </w:rPr>
              <w:t xml:space="preserve">                  </w:t>
            </w:r>
            <w:r>
              <w:rPr>
                <w:rFonts w:hint="eastAsia" w:ascii="宋体" w:hAnsi="宋体" w:eastAsia="宋体"/>
                <w:sz w:val="24"/>
              </w:rPr>
              <w:t>外径×孔径×宽度</w:t>
            </w:r>
          </w:p>
          <w:p>
            <w:pPr>
              <w:pStyle w:val="2"/>
              <w:numPr>
                <w:ilvl w:val="0"/>
                <w:numId w:val="0"/>
              </w:numPr>
              <w:rPr>
                <w:rFonts w:hint="default" w:ascii="宋体" w:hAnsi="宋体" w:eastAsia="宋体"/>
                <w:sz w:val="24"/>
                <w:lang w:val="en-US" w:eastAsia="zh-CN"/>
              </w:rPr>
            </w:pPr>
            <w:r>
              <w:rPr>
                <w:rFonts w:hint="eastAsia" w:ascii="宋体" w:hAnsi="宋体"/>
                <w:sz w:val="24"/>
                <w:lang w:val="en-US" w:eastAsia="zh-CN"/>
              </w:rPr>
              <w:t xml:space="preserve">                  </w:t>
            </w:r>
            <w:r>
              <w:rPr>
                <w:rFonts w:ascii="宋体" w:hAnsi="宋体" w:eastAsia="宋体"/>
                <w:sz w:val="24"/>
              </w:rPr>
              <w:sym w:font="Symbol" w:char="F046"/>
            </w:r>
            <w:r>
              <w:rPr>
                <w:rFonts w:hint="eastAsia" w:ascii="宋体" w:hAnsi="宋体" w:eastAsia="宋体"/>
                <w:sz w:val="24"/>
              </w:rPr>
              <w:t>800×</w:t>
            </w:r>
            <w:r>
              <w:rPr>
                <w:rFonts w:ascii="宋体" w:hAnsi="宋体" w:eastAsia="宋体"/>
                <w:sz w:val="24"/>
              </w:rPr>
              <w:sym w:font="Symbol" w:char="F046"/>
            </w:r>
            <w:r>
              <w:rPr>
                <w:rFonts w:hint="eastAsia" w:ascii="宋体" w:hAnsi="宋体" w:eastAsia="宋体"/>
                <w:sz w:val="24"/>
              </w:rPr>
              <w:t>52×320mm（4团）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sz w:val="24"/>
              </w:rPr>
              <w:t>上下两层结构，上层10团小规格放线团，下层4团大规格放线团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color w:val="auto"/>
                <w:sz w:val="24"/>
              </w:rPr>
              <w:t>共2套，分别放置于电缆行进中心线两侧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numPr>
                <w:ilvl w:val="0"/>
                <w:numId w:val="0"/>
              </w:numPr>
              <w:adjustRightInd w:val="0"/>
              <w:snapToGrid w:val="0"/>
              <w:spacing w:line="380" w:lineRule="atLeast"/>
              <w:ind w:left="280" w:leftChars="0"/>
              <w:jc w:val="center"/>
              <w:rPr>
                <w:rFonts w:hint="eastAsia" w:ascii="宋体" w:hAnsi="宋体" w:eastAsia="宋体" w:cs="宋体"/>
                <w:color w:val="auto"/>
                <w:sz w:val="24"/>
                <w:highlight w:val="none"/>
                <w:lang w:val="en-US" w:eastAsia="zh-CN"/>
              </w:rPr>
            </w:pPr>
            <w:r>
              <w:rPr>
                <w:rFonts w:hint="eastAsia" w:ascii="仿宋体" w:eastAsia="仿宋体"/>
                <w:b/>
                <w:sz w:val="24"/>
              </w:rPr>
              <w:t>三列线模架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sz w:val="24"/>
              </w:rPr>
              <w:t>该装置配备有三只线模座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eastAsia="宋体"/>
                <w:color w:val="auto"/>
                <w:sz w:val="24"/>
              </w:rPr>
              <w:t>三芯、四芯、五芯共用一块线模板</w:t>
            </w:r>
            <w:r>
              <w:rPr>
                <w:rFonts w:hint="eastAsia" w:ascii="宋体" w:hAnsi="宋体" w:eastAsia="宋体"/>
                <w:sz w:val="24"/>
              </w:rPr>
              <w:t>，并线模下方</w:t>
            </w:r>
            <w:r>
              <w:rPr>
                <w:rFonts w:hint="eastAsia" w:ascii="宋体" w:hAnsi="宋体" w:eastAsia="宋体"/>
                <w:sz w:val="24"/>
                <w:highlight w:val="none"/>
              </w:rPr>
              <w:t>有点动、急停、电铃</w:t>
            </w:r>
            <w:r>
              <w:rPr>
                <w:rFonts w:hint="eastAsia" w:ascii="宋体" w:hAnsi="宋体" w:eastAsia="宋体"/>
                <w:sz w:val="24"/>
              </w:rPr>
              <w:t>、正常停车功能</w:t>
            </w:r>
            <w:r>
              <w:rPr>
                <w:rFonts w:hint="eastAsia" w:ascii="宋体" w:hAnsi="宋体"/>
                <w:sz w:val="24"/>
                <w:lang w:eastAsia="zh-CN"/>
              </w:rPr>
              <w:t>；</w:t>
            </w:r>
            <w:r>
              <w:rPr>
                <w:rFonts w:hint="eastAsia" w:ascii="宋体" w:hAnsi="宋体" w:eastAsia="宋体"/>
                <w:sz w:val="24"/>
              </w:rPr>
              <w:t>模板上装有扇型压轮，可以保证缆芯不会发生偏转</w:t>
            </w:r>
            <w:r>
              <w:rPr>
                <w:rFonts w:hint="eastAsia" w:ascii="宋体" w:hAnsi="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w:t>
            </w:r>
            <w:r>
              <w:rPr>
                <w:rFonts w:hint="eastAsia" w:ascii="宋体" w:hAnsi="宋体" w:eastAsia="宋体"/>
                <w:sz w:val="24"/>
              </w:rPr>
              <w:t>并线模尺寸</w:t>
            </w:r>
            <w:r>
              <w:rPr>
                <w:rFonts w:hint="eastAsia" w:ascii="宋体" w:hAnsi="宋体"/>
                <w:sz w:val="24"/>
                <w:lang w:eastAsia="zh-CN"/>
              </w:rPr>
              <w:t>：</w:t>
            </w:r>
            <w:r>
              <w:rPr>
                <w:rFonts w:ascii="宋体" w:hAnsi="宋体" w:eastAsia="宋体"/>
                <w:sz w:val="24"/>
              </w:rPr>
              <w:sym w:font="Symbol" w:char="F046"/>
            </w:r>
            <w:r>
              <w:rPr>
                <w:rFonts w:hint="eastAsia" w:ascii="宋体" w:hAnsi="宋体" w:eastAsia="宋体"/>
                <w:sz w:val="24"/>
              </w:rPr>
              <w:t>160×160mm（外径×外宽）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仿宋体" w:eastAsia="仿宋体"/>
                <w:b/>
                <w:sz w:val="24"/>
              </w:rPr>
              <w:t>Φ</w:t>
            </w:r>
            <w:r>
              <w:rPr>
                <w:rFonts w:ascii="仿宋体" w:eastAsia="仿宋体"/>
                <w:b/>
                <w:sz w:val="24"/>
              </w:rPr>
              <w:t>600</w:t>
            </w:r>
            <w:r>
              <w:rPr>
                <w:rFonts w:hint="eastAsia" w:ascii="宋体" w:hAnsi="宋体" w:eastAsia="宋体"/>
                <w:b/>
                <w:bCs/>
                <w:sz w:val="24"/>
              </w:rPr>
              <w:t>双盘绕包装置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sz w:val="24"/>
              </w:rPr>
              <w:t>绕包缆芯最大外径</w:t>
            </w:r>
            <w:r>
              <w:rPr>
                <w:rFonts w:hint="eastAsia" w:ascii="宋体" w:hAnsi="宋体"/>
                <w:sz w:val="24"/>
                <w:lang w:eastAsia="zh-CN"/>
              </w:rPr>
              <w:t>：</w:t>
            </w:r>
            <w:r>
              <w:rPr>
                <w:rFonts w:hint="eastAsia" w:ascii="宋体" w:hAnsi="宋体" w:eastAsia="宋体"/>
                <w:sz w:val="24"/>
              </w:rPr>
              <w:t>Φ</w:t>
            </w:r>
            <w:r>
              <w:rPr>
                <w:rFonts w:ascii="宋体" w:hAnsi="宋体" w:eastAsia="宋体"/>
                <w:sz w:val="24"/>
              </w:rPr>
              <w:t>1</w:t>
            </w:r>
            <w:r>
              <w:rPr>
                <w:rFonts w:hint="eastAsia" w:ascii="宋体" w:hAnsi="宋体" w:eastAsia="宋体"/>
                <w:sz w:val="24"/>
              </w:rPr>
              <w:t>2</w:t>
            </w:r>
            <w:r>
              <w:rPr>
                <w:rFonts w:ascii="宋体" w:hAnsi="宋体" w:eastAsia="宋体"/>
                <w:sz w:val="24"/>
              </w:rPr>
              <w:t>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sz w:val="24"/>
              </w:rPr>
              <w:t>带盘规格</w:t>
            </w:r>
            <w:r>
              <w:rPr>
                <w:rFonts w:hint="eastAsia" w:ascii="宋体" w:hAnsi="宋体"/>
                <w:sz w:val="24"/>
                <w:lang w:eastAsia="zh-CN"/>
              </w:rPr>
              <w:t>：</w:t>
            </w:r>
            <w:r>
              <w:rPr>
                <w:rFonts w:hint="eastAsia" w:ascii="仿宋体" w:eastAsia="仿宋体"/>
                <w:sz w:val="24"/>
              </w:rPr>
              <w:t>盘径</w:t>
            </w:r>
            <w:r>
              <w:rPr>
                <w:rFonts w:ascii="仿宋体" w:eastAsia="仿宋体"/>
                <w:sz w:val="24"/>
              </w:rPr>
              <w:sym w:font="Symbol" w:char="F0B4"/>
            </w:r>
            <w:r>
              <w:rPr>
                <w:rFonts w:hint="eastAsia" w:ascii="仿宋体" w:eastAsia="仿宋体"/>
                <w:sz w:val="24"/>
              </w:rPr>
              <w:t>孔径</w:t>
            </w:r>
            <w:r>
              <w:rPr>
                <w:rFonts w:ascii="仿宋体" w:eastAsia="仿宋体"/>
                <w:sz w:val="24"/>
              </w:rPr>
              <w:sym w:font="Symbol" w:char="F0B4"/>
            </w:r>
            <w:r>
              <w:rPr>
                <w:rFonts w:hint="eastAsia" w:ascii="仿宋体" w:eastAsia="仿宋体"/>
                <w:sz w:val="24"/>
              </w:rPr>
              <w:t>宽度</w:t>
            </w:r>
            <w:r>
              <w:rPr>
                <w:rFonts w:hint="eastAsia" w:ascii="仿宋体" w:eastAsia="仿宋体"/>
                <w:sz w:val="24"/>
                <w:lang w:val="en-US" w:eastAsia="zh-CN"/>
              </w:rPr>
              <w:t xml:space="preserve"> </w:t>
            </w:r>
            <w:r>
              <w:rPr>
                <w:rFonts w:hint="eastAsia" w:ascii="仿宋体" w:eastAsia="仿宋体"/>
                <w:sz w:val="24"/>
              </w:rPr>
              <w:t>Φ</w:t>
            </w:r>
            <w:r>
              <w:rPr>
                <w:rFonts w:ascii="仿宋体" w:eastAsia="仿宋体"/>
                <w:sz w:val="24"/>
              </w:rPr>
              <w:t>600</w:t>
            </w:r>
            <w:r>
              <w:rPr>
                <w:rFonts w:ascii="仿宋体" w:eastAsia="仿宋体"/>
                <w:sz w:val="24"/>
              </w:rPr>
              <w:sym w:font="Symbol" w:char="F0B4"/>
            </w:r>
            <w:r>
              <w:rPr>
                <w:rFonts w:hint="eastAsia" w:ascii="仿宋体" w:eastAsia="仿宋体"/>
                <w:sz w:val="24"/>
              </w:rPr>
              <w:t>Φ</w:t>
            </w:r>
            <w:r>
              <w:rPr>
                <w:rFonts w:ascii="仿宋体" w:eastAsia="仿宋体"/>
                <w:sz w:val="24"/>
              </w:rPr>
              <w:t>80</w:t>
            </w:r>
            <w:r>
              <w:rPr>
                <w:rFonts w:ascii="仿宋体" w:eastAsia="仿宋体"/>
                <w:sz w:val="24"/>
              </w:rPr>
              <w:sym w:font="Symbol" w:char="F0B4"/>
            </w:r>
            <w:r>
              <w:rPr>
                <w:rFonts w:hint="eastAsia" w:ascii="仿宋体" w:eastAsia="仿宋体"/>
                <w:sz w:val="24"/>
              </w:rPr>
              <w:t>（</w:t>
            </w:r>
            <w:r>
              <w:rPr>
                <w:rFonts w:ascii="仿宋体" w:eastAsia="仿宋体"/>
                <w:sz w:val="24"/>
              </w:rPr>
              <w:t>15</w:t>
            </w:r>
            <w:r>
              <w:rPr>
                <w:rFonts w:hint="eastAsia" w:ascii="仿宋体" w:eastAsia="仿宋体"/>
                <w:sz w:val="24"/>
              </w:rPr>
              <w:t>～</w:t>
            </w:r>
            <w:r>
              <w:rPr>
                <w:rFonts w:ascii="仿宋体" w:eastAsia="仿宋体"/>
                <w:sz w:val="24"/>
              </w:rPr>
              <w:t>80</w:t>
            </w:r>
            <w:r>
              <w:rPr>
                <w:rFonts w:hint="eastAsia" w:ascii="仿宋体" w:eastAsia="仿宋体"/>
                <w:sz w:val="24"/>
              </w:rPr>
              <w:t>）</w:t>
            </w:r>
            <w:r>
              <w:rPr>
                <w:rFonts w:ascii="仿宋体" w:eastAsia="仿宋体"/>
                <w:sz w:val="24"/>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sz w:val="24"/>
              </w:rPr>
              <w:t>带盘数量</w:t>
            </w:r>
            <w:r>
              <w:rPr>
                <w:rFonts w:hint="eastAsia" w:ascii="宋体" w:hAnsi="宋体" w:eastAsia="宋体" w:cs="宋体"/>
                <w:color w:val="auto"/>
                <w:sz w:val="24"/>
                <w:highlight w:val="none"/>
                <w:lang w:val="en-US" w:eastAsia="zh-CN"/>
              </w:rPr>
              <w:t>：</w:t>
            </w:r>
            <w:r>
              <w:rPr>
                <w:rFonts w:hint="eastAsia" w:ascii="宋体" w:hAnsi="宋体" w:eastAsia="宋体"/>
                <w:sz w:val="24"/>
              </w:rPr>
              <w:t>2盘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sz w:val="24"/>
              </w:rPr>
              <w:t>包带头最高转速</w:t>
            </w:r>
            <w:r>
              <w:rPr>
                <w:rFonts w:hint="eastAsia" w:ascii="宋体" w:hAnsi="宋体"/>
                <w:sz w:val="24"/>
                <w:lang w:eastAsia="zh-CN"/>
              </w:rPr>
              <w:t>：</w:t>
            </w:r>
            <w:r>
              <w:rPr>
                <w:rFonts w:ascii="宋体" w:hAnsi="宋体" w:eastAsia="宋体"/>
                <w:sz w:val="24"/>
              </w:rPr>
              <w:t>500r/min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宋体" w:hAnsi="宋体" w:eastAsia="宋体"/>
                <w:sz w:val="24"/>
              </w:rPr>
              <w:t>绕包节距</w:t>
            </w:r>
            <w:r>
              <w:rPr>
                <w:rFonts w:hint="eastAsia" w:ascii="宋体" w:hAnsi="宋体"/>
                <w:sz w:val="24"/>
                <w:lang w:eastAsia="zh-CN"/>
              </w:rPr>
              <w:t>：</w:t>
            </w:r>
            <w:r>
              <w:rPr>
                <w:rFonts w:hint="eastAsia" w:ascii="宋体" w:hAnsi="宋体" w:eastAsia="宋体"/>
                <w:sz w:val="24"/>
              </w:rPr>
              <w:t>无级可调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0"/>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eastAsia="宋体"/>
                <w:color w:val="auto"/>
                <w:sz w:val="24"/>
              </w:rPr>
              <w:t>绕包电机</w:t>
            </w:r>
            <w:r>
              <w:rPr>
                <w:rFonts w:hint="eastAsia" w:eastAsia="宋体"/>
                <w:color w:val="auto"/>
                <w:sz w:val="24"/>
                <w:lang w:eastAsia="zh-CN"/>
              </w:rPr>
              <w:t>：</w:t>
            </w:r>
            <w:r>
              <w:rPr>
                <w:rFonts w:hint="eastAsia" w:ascii="宋体" w:hAnsi="宋体" w:eastAsia="宋体"/>
                <w:color w:val="auto"/>
                <w:sz w:val="24"/>
              </w:rPr>
              <w:t>(交流变频电机)</w:t>
            </w:r>
            <w:r>
              <w:rPr>
                <w:rFonts w:hint="eastAsia" w:ascii="宋体" w:hAnsi="宋体" w:eastAsia="宋体" w:cs="宋体"/>
                <w:color w:val="auto"/>
                <w:sz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7、</w:t>
            </w:r>
            <w:r>
              <w:rPr>
                <w:rFonts w:hint="eastAsia" w:ascii="宋体" w:hAnsi="宋体" w:eastAsia="宋体"/>
                <w:sz w:val="24"/>
              </w:rPr>
              <w:t>包带张力</w:t>
            </w:r>
            <w:r>
              <w:rPr>
                <w:rFonts w:hint="eastAsia" w:ascii="宋体" w:hAnsi="宋体"/>
                <w:sz w:val="24"/>
                <w:lang w:eastAsia="zh-CN"/>
              </w:rPr>
              <w:t>：</w:t>
            </w:r>
            <w:r>
              <w:rPr>
                <w:rFonts w:ascii="宋体" w:hAnsi="宋体" w:eastAsia="宋体"/>
                <w:sz w:val="24"/>
              </w:rPr>
              <w:t>2.5</w:t>
            </w:r>
            <w:r>
              <w:rPr>
                <w:rFonts w:hint="eastAsia" w:ascii="宋体" w:hAnsi="宋体" w:eastAsia="宋体"/>
                <w:sz w:val="24"/>
              </w:rPr>
              <w:t>～</w:t>
            </w:r>
            <w:r>
              <w:rPr>
                <w:rFonts w:ascii="宋体" w:hAnsi="宋体" w:eastAsia="宋体"/>
                <w:sz w:val="24"/>
              </w:rPr>
              <w:t>15</w:t>
            </w:r>
            <w:r>
              <w:rPr>
                <w:rFonts w:hint="eastAsia" w:ascii="宋体" w:hAnsi="宋体" w:eastAsia="宋体"/>
                <w:sz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8、</w:t>
            </w:r>
            <w:r>
              <w:rPr>
                <w:rFonts w:hint="eastAsia" w:ascii="宋体" w:hAnsi="宋体" w:eastAsia="宋体"/>
                <w:sz w:val="24"/>
              </w:rPr>
              <w:t>包带材料</w:t>
            </w:r>
            <w:r>
              <w:rPr>
                <w:rFonts w:hint="eastAsia" w:ascii="宋体" w:hAnsi="宋体"/>
                <w:sz w:val="24"/>
                <w:lang w:eastAsia="zh-CN"/>
              </w:rPr>
              <w:t>：</w:t>
            </w:r>
            <w:r>
              <w:rPr>
                <w:rFonts w:hint="eastAsia" w:ascii="宋体" w:hAnsi="宋体"/>
                <w:sz w:val="24"/>
                <w:lang w:val="en-US" w:eastAsia="zh-CN"/>
              </w:rPr>
              <w:t>高阻</w:t>
            </w:r>
            <w:r>
              <w:rPr>
                <w:rFonts w:hint="eastAsia" w:ascii="宋体" w:hAnsi="宋体" w:eastAsia="宋体"/>
                <w:sz w:val="24"/>
              </w:rPr>
              <w:t>带、无纺布、玻璃布、半导电布</w:t>
            </w:r>
            <w:r>
              <w:rPr>
                <w:rFonts w:hint="eastAsia" w:ascii="宋体" w:hAnsi="宋体"/>
                <w:sz w:val="24"/>
                <w:lang w:eastAsia="zh-CN"/>
              </w:rPr>
              <w:t>、</w:t>
            </w:r>
            <w:r>
              <w:rPr>
                <w:rFonts w:hint="eastAsia" w:ascii="宋体" w:hAnsi="宋体"/>
                <w:sz w:val="24"/>
                <w:lang w:val="en-US" w:eastAsia="zh-CN"/>
              </w:rPr>
              <w:t>PVC带、陶瓷化硅橡胶带</w:t>
            </w:r>
            <w:r>
              <w:rPr>
                <w:rFonts w:hint="eastAsia" w:ascii="宋体" w:hAnsi="宋体" w:eastAsia="宋体"/>
                <w:sz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9008" w:type="dxa"/>
            <w:vAlign w:val="top"/>
          </w:tcPr>
          <w:p>
            <w:pPr>
              <w:numPr>
                <w:ilvl w:val="0"/>
                <w:numId w:val="0"/>
              </w:numPr>
              <w:tabs>
                <w:tab w:val="left" w:pos="1800"/>
              </w:tabs>
              <w:spacing w:line="300" w:lineRule="exact"/>
              <w:rPr>
                <w:rFonts w:hint="default" w:ascii="宋体" w:hAnsi="宋体" w:eastAsia="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9、</w:t>
            </w:r>
            <w:r>
              <w:rPr>
                <w:rFonts w:hint="eastAsia" w:ascii="宋体" w:hAnsi="宋体" w:eastAsia="宋体"/>
                <w:color w:val="auto"/>
                <w:sz w:val="24"/>
              </w:rPr>
              <w:t>包带头结构为半切式，交流变频电机单独驱动, 变频控制</w:t>
            </w:r>
            <w:r>
              <w:rPr>
                <w:rFonts w:ascii="宋体" w:hAnsi="宋体" w:eastAsia="宋体"/>
                <w:color w:val="auto"/>
                <w:sz w:val="24"/>
              </w:rPr>
              <w:t>,</w:t>
            </w:r>
            <w:r>
              <w:rPr>
                <w:rFonts w:hint="eastAsia" w:ascii="宋体" w:hAnsi="宋体" w:eastAsia="宋体"/>
                <w:color w:val="auto"/>
                <w:sz w:val="24"/>
              </w:rPr>
              <w:t>具有左右向旋转功能。</w:t>
            </w:r>
            <w:r>
              <w:rPr>
                <w:rFonts w:ascii="宋体" w:hAnsi="宋体" w:eastAsia="宋体"/>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10、</w:t>
            </w:r>
            <w:r>
              <w:rPr>
                <w:rFonts w:hint="eastAsia" w:ascii="宋体" w:hAnsi="宋体" w:eastAsia="宋体"/>
                <w:color w:val="auto"/>
                <w:sz w:val="24"/>
                <w:highlight w:val="none"/>
              </w:rPr>
              <w:t>包带张力机械摩擦控制</w:t>
            </w:r>
            <w:r>
              <w:rPr>
                <w:rFonts w:hint="eastAsia" w:ascii="宋体" w:hAnsi="宋体"/>
                <w:color w:val="auto"/>
                <w:sz w:val="24"/>
                <w:highlight w:val="none"/>
                <w:lang w:eastAsia="zh-CN"/>
              </w:rPr>
              <w:t>，</w:t>
            </w:r>
            <w:r>
              <w:rPr>
                <w:rFonts w:hint="eastAsia" w:ascii="宋体" w:hAnsi="宋体" w:eastAsia="宋体"/>
                <w:color w:val="auto"/>
                <w:sz w:val="24"/>
                <w:highlight w:val="none"/>
              </w:rPr>
              <w:t>具有机械张力反馈功能</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可自动跟踪张力调节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numPr>
                <w:ilvl w:val="0"/>
                <w:numId w:val="3"/>
              </w:numPr>
              <w:rPr>
                <w:rFonts w:hint="default"/>
                <w:color w:val="auto"/>
                <w:lang w:val="en-US" w:eastAsia="zh-CN"/>
              </w:rPr>
            </w:pPr>
            <w:r>
              <w:rPr>
                <w:rFonts w:hint="eastAsia"/>
                <w:color w:val="auto"/>
              </w:rPr>
              <w:t>采用气动刹车装置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numPr>
                <w:ilvl w:val="0"/>
                <w:numId w:val="3"/>
              </w:numPr>
              <w:rPr>
                <w:rFonts w:hint="eastAsia"/>
                <w:color w:val="auto"/>
                <w:highlight w:val="none"/>
              </w:rPr>
            </w:pPr>
            <w:r>
              <w:rPr>
                <w:rFonts w:hint="eastAsia" w:ascii="宋体" w:hAnsi="宋体" w:eastAsia="宋体"/>
                <w:color w:val="auto"/>
                <w:sz w:val="24"/>
                <w:highlight w:val="none"/>
              </w:rPr>
              <w:t>具有断带停车功能</w:t>
            </w:r>
            <w:r>
              <w:rPr>
                <w:rFonts w:hint="eastAsia" w:ascii="宋体" w:hAnsi="宋体"/>
                <w:color w:val="auto"/>
                <w:sz w:val="24"/>
                <w:highlight w:val="none"/>
                <w:lang w:eastAsia="zh-CN"/>
              </w:rPr>
              <w:t>、</w:t>
            </w:r>
            <w:r>
              <w:rPr>
                <w:rFonts w:hint="eastAsia" w:ascii="宋体" w:hAnsi="宋体" w:eastAsia="宋体"/>
                <w:color w:val="auto"/>
                <w:sz w:val="24"/>
                <w:highlight w:val="none"/>
              </w:rPr>
              <w:t>点动、急停、电铃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numPr>
                <w:ilvl w:val="0"/>
                <w:numId w:val="3"/>
              </w:numPr>
              <w:rPr>
                <w:rFonts w:hint="eastAsia"/>
                <w:color w:val="auto"/>
              </w:rPr>
            </w:pPr>
            <w:r>
              <w:rPr>
                <w:rFonts w:hint="eastAsia" w:ascii="宋体" w:hAnsi="宋体" w:eastAsia="宋体"/>
                <w:color w:val="auto"/>
                <w:sz w:val="24"/>
              </w:rPr>
              <w:t>防护罩采用轴向</w:t>
            </w:r>
            <w:r>
              <w:rPr>
                <w:rFonts w:hint="eastAsia" w:ascii="宋体" w:hAnsi="宋体"/>
                <w:color w:val="auto"/>
                <w:sz w:val="24"/>
                <w:lang w:val="en-US" w:eastAsia="zh-CN"/>
              </w:rPr>
              <w:t>双</w:t>
            </w:r>
            <w:r>
              <w:rPr>
                <w:rFonts w:hint="eastAsia" w:ascii="宋体" w:hAnsi="宋体" w:eastAsia="宋体"/>
                <w:color w:val="auto"/>
                <w:sz w:val="24"/>
              </w:rPr>
              <w:t>推拉门式结构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b/>
                <w:bCs/>
                <w:sz w:val="24"/>
              </w:rPr>
              <w:t>迥转履带牵引装置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r>
              <w:rPr>
                <w:rFonts w:hint="eastAsia" w:ascii="宋体" w:hAnsi="宋体" w:eastAsia="宋体"/>
                <w:color w:val="auto"/>
                <w:sz w:val="24"/>
              </w:rPr>
              <w:t>牵引带有效接触长度</w:t>
            </w:r>
            <w:r>
              <w:rPr>
                <w:rFonts w:hint="eastAsia" w:ascii="宋体" w:hAnsi="宋体" w:eastAsia="宋体"/>
                <w:color w:val="auto"/>
                <w:sz w:val="24"/>
                <w:lang w:eastAsia="zh-CN"/>
              </w:rPr>
              <w:t>：</w:t>
            </w:r>
            <w:r>
              <w:rPr>
                <w:rFonts w:hint="eastAsia" w:ascii="宋体" w:hAnsi="宋体" w:eastAsia="宋体"/>
                <w:color w:val="auto"/>
                <w:sz w:val="24"/>
              </w:rPr>
              <w:t>2535mm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color w:val="auto"/>
                <w:sz w:val="24"/>
              </w:rPr>
              <w:t>牵引带宽度</w:t>
            </w:r>
            <w:r>
              <w:rPr>
                <w:rFonts w:hint="eastAsia" w:ascii="宋体" w:hAnsi="宋体" w:eastAsia="宋体"/>
                <w:color w:val="auto"/>
                <w:sz w:val="24"/>
                <w:lang w:eastAsia="zh-CN"/>
              </w:rPr>
              <w:t>：</w:t>
            </w:r>
            <w:r>
              <w:rPr>
                <w:rFonts w:hint="eastAsia" w:ascii="宋体" w:hAnsi="宋体" w:eastAsia="宋体"/>
                <w:color w:val="auto"/>
                <w:sz w:val="24"/>
              </w:rPr>
              <w:t>150mm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color w:val="auto"/>
                <w:sz w:val="24"/>
              </w:rPr>
              <w:t>最大牵引力</w:t>
            </w:r>
            <w:r>
              <w:rPr>
                <w:rFonts w:hint="eastAsia" w:ascii="宋体" w:hAnsi="宋体" w:eastAsia="宋体"/>
                <w:color w:val="auto"/>
                <w:sz w:val="24"/>
                <w:lang w:eastAsia="zh-CN"/>
              </w:rPr>
              <w:t>：</w:t>
            </w:r>
            <w:r>
              <w:rPr>
                <w:rFonts w:hint="eastAsia" w:ascii="宋体" w:hAnsi="宋体" w:eastAsia="宋体"/>
                <w:color w:val="auto"/>
                <w:sz w:val="24"/>
              </w:rPr>
              <w:t>4000kg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color w:val="auto"/>
                <w:sz w:val="24"/>
              </w:rPr>
              <w:t>最大牵引线速度</w:t>
            </w:r>
            <w:r>
              <w:rPr>
                <w:rFonts w:hint="eastAsia" w:ascii="宋体" w:hAnsi="宋体" w:eastAsia="宋体"/>
                <w:color w:val="auto"/>
                <w:sz w:val="24"/>
                <w:lang w:eastAsia="zh-CN"/>
              </w:rPr>
              <w:t>：</w:t>
            </w:r>
            <w:r>
              <w:rPr>
                <w:rFonts w:hint="eastAsia" w:ascii="宋体" w:hAnsi="宋体" w:eastAsia="宋体"/>
                <w:color w:val="auto"/>
                <w:sz w:val="24"/>
              </w:rPr>
              <w:t>40</w:t>
            </w:r>
            <w:r>
              <w:rPr>
                <w:rFonts w:ascii="宋体" w:hAnsi="宋体" w:eastAsia="宋体"/>
                <w:color w:val="auto"/>
                <w:sz w:val="24"/>
              </w:rPr>
              <w:t>m/min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ind w:left="240" w:hanging="240" w:hangingChars="1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宋体" w:hAnsi="宋体" w:eastAsia="宋体"/>
                <w:color w:val="auto"/>
                <w:sz w:val="24"/>
              </w:rPr>
              <w:t>最大迥转转速</w:t>
            </w:r>
            <w:r>
              <w:rPr>
                <w:rFonts w:hint="eastAsia" w:ascii="宋体" w:hAnsi="宋体" w:eastAsia="宋体"/>
                <w:color w:val="auto"/>
                <w:sz w:val="24"/>
                <w:lang w:eastAsia="zh-CN"/>
              </w:rPr>
              <w:t>：</w:t>
            </w:r>
            <w:r>
              <w:rPr>
                <w:rFonts w:hint="eastAsia" w:ascii="宋体" w:hAnsi="宋体" w:eastAsia="宋体"/>
                <w:color w:val="auto"/>
                <w:sz w:val="24"/>
              </w:rPr>
              <w:t>40</w:t>
            </w:r>
            <w:r>
              <w:rPr>
                <w:rFonts w:ascii="宋体" w:hAnsi="宋体" w:eastAsia="宋体"/>
                <w:color w:val="auto"/>
                <w:sz w:val="24"/>
              </w:rPr>
              <w:t>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eastAsia="宋体"/>
                <w:color w:val="auto"/>
                <w:sz w:val="24"/>
              </w:rPr>
              <w:t>牵引电机</w:t>
            </w:r>
            <w:r>
              <w:rPr>
                <w:rFonts w:hint="eastAsia" w:ascii="宋体" w:hAnsi="宋体" w:eastAsia="宋体"/>
                <w:color w:val="auto"/>
                <w:sz w:val="24"/>
                <w:lang w:eastAsia="zh-CN"/>
              </w:rPr>
              <w:t>：</w:t>
            </w:r>
            <w:r>
              <w:rPr>
                <w:rFonts w:hint="eastAsia" w:ascii="宋体" w:hAnsi="宋体" w:eastAsia="宋体"/>
                <w:color w:val="auto"/>
                <w:sz w:val="24"/>
              </w:rPr>
              <w:t>(交流变频电机)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 w:val="24"/>
                <w:highlight w:val="none"/>
                <w:lang w:val="en-US" w:eastAsia="zh-CN"/>
              </w:rPr>
              <w:t>7、</w:t>
            </w:r>
            <w:r>
              <w:rPr>
                <w:rFonts w:hint="eastAsia" w:ascii="宋体" w:hAnsi="宋体" w:eastAsia="宋体"/>
                <w:color w:val="auto"/>
                <w:sz w:val="24"/>
              </w:rPr>
              <w:t>上、下平皮带牵引形式，气动压紧，气动张紧，压紧和张紧分别用一个气动调压阀调节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 w:val="24"/>
                <w:highlight w:val="none"/>
                <w:lang w:val="en-US" w:eastAsia="zh-CN"/>
              </w:rPr>
              <w:t>8、</w:t>
            </w:r>
            <w:r>
              <w:rPr>
                <w:rFonts w:hint="eastAsia" w:ascii="宋体" w:hAnsi="宋体" w:eastAsia="宋体"/>
                <w:color w:val="auto"/>
                <w:sz w:val="24"/>
              </w:rPr>
              <w:t>交流变频电机单独驱动，牵引速度无级调节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9、</w:t>
            </w:r>
            <w:r>
              <w:rPr>
                <w:rFonts w:hint="eastAsia" w:ascii="宋体" w:hAnsi="宋体" w:eastAsia="宋体"/>
                <w:color w:val="auto"/>
                <w:sz w:val="24"/>
              </w:rPr>
              <w:t>牵引转动体与收线转动体共用一台电机，通过机械传动实现同步旋转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10、</w:t>
            </w:r>
            <w:r>
              <w:rPr>
                <w:rFonts w:hint="eastAsia" w:ascii="宋体" w:hAnsi="宋体" w:eastAsia="宋体"/>
                <w:color w:val="auto"/>
                <w:sz w:val="24"/>
              </w:rPr>
              <w:t>气动蝶形刹车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11、</w:t>
            </w:r>
            <w:r>
              <w:rPr>
                <w:rFonts w:hint="eastAsia" w:ascii="宋体" w:hAnsi="宋体" w:eastAsia="宋体"/>
                <w:color w:val="auto"/>
                <w:sz w:val="24"/>
              </w:rPr>
              <w:t>电子计米，计米保留到小数点一位，计米精度误差≤</w:t>
            </w:r>
            <w:r>
              <w:rPr>
                <w:rFonts w:hint="eastAsia" w:ascii="宋体" w:hAnsi="宋体" w:eastAsia="宋体"/>
                <w:color w:val="auto"/>
                <w:sz w:val="24"/>
                <w:lang w:val="en-US" w:eastAsia="zh-CN"/>
              </w:rPr>
              <w:t>3</w:t>
            </w:r>
            <w:r>
              <w:rPr>
                <w:rFonts w:hint="eastAsia" w:ascii="宋体" w:hAnsi="宋体" w:eastAsia="宋体"/>
                <w:color w:val="auto"/>
                <w:sz w:val="24"/>
              </w:rPr>
              <w:t>‰</w:t>
            </w:r>
            <w:r>
              <w:rPr>
                <w:rFonts w:hint="eastAsia" w:ascii="宋体" w:hAnsi="宋体" w:eastAsia="宋体"/>
                <w:color w:val="auto"/>
                <w:sz w:val="24"/>
                <w:lang w:eastAsia="zh-CN"/>
              </w:rPr>
              <w:t>，</w:t>
            </w:r>
            <w:r>
              <w:rPr>
                <w:rFonts w:hint="eastAsia" w:ascii="宋体" w:hAnsi="宋体" w:eastAsia="宋体"/>
                <w:color w:val="auto"/>
                <w:sz w:val="24"/>
                <w:lang w:val="en-US" w:eastAsia="zh-CN"/>
              </w:rPr>
              <w:t>需要上下导论压紧、编码器计米。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仿宋体" w:eastAsia="仿宋体"/>
                <w:b/>
                <w:bCs/>
                <w:sz w:val="24"/>
              </w:rPr>
              <w:t>Φ160</w:t>
            </w:r>
            <w:r>
              <w:rPr>
                <w:rFonts w:ascii="仿宋体" w:eastAsia="仿宋体"/>
                <w:b/>
                <w:bCs/>
                <w:sz w:val="24"/>
              </w:rPr>
              <w:t>0</w:t>
            </w:r>
            <w:r>
              <w:rPr>
                <w:rFonts w:hint="eastAsia" w:ascii="仿宋体" w:eastAsia="仿宋体"/>
                <w:b/>
                <w:bCs/>
                <w:sz w:val="24"/>
              </w:rPr>
              <w:t>旋转式收排线架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1、</w:t>
            </w:r>
            <w:r>
              <w:rPr>
                <w:rFonts w:hint="eastAsia" w:ascii="仿宋体" w:eastAsia="仿宋体"/>
                <w:sz w:val="24"/>
              </w:rPr>
              <w:t>收线盘规格</w:t>
            </w:r>
            <w:r>
              <w:rPr>
                <w:rFonts w:hint="eastAsia" w:ascii="仿宋体" w:eastAsia="仿宋体"/>
                <w:sz w:val="24"/>
                <w:lang w:eastAsia="zh-CN"/>
              </w:rPr>
              <w:t>：</w:t>
            </w:r>
            <w:r>
              <w:rPr>
                <w:rFonts w:hint="eastAsia" w:ascii="宋体" w:hAnsi="宋体" w:eastAsia="宋体"/>
                <w:sz w:val="24"/>
              </w:rPr>
              <w:t>Φ1600mm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仿宋体" w:eastAsia="仿宋体"/>
                <w:sz w:val="24"/>
              </w:rPr>
              <w:t>最高转速</w:t>
            </w:r>
            <w:r>
              <w:rPr>
                <w:rFonts w:hint="eastAsia" w:ascii="仿宋体" w:eastAsia="仿宋体"/>
                <w:sz w:val="24"/>
                <w:lang w:eastAsia="zh-CN"/>
              </w:rPr>
              <w:t>：</w:t>
            </w:r>
            <w:r>
              <w:rPr>
                <w:rFonts w:hint="eastAsia" w:ascii="仿宋体" w:eastAsia="仿宋体"/>
                <w:sz w:val="24"/>
              </w:rPr>
              <w:t>60</w:t>
            </w:r>
            <w:r>
              <w:rPr>
                <w:rFonts w:ascii="仿宋体" w:eastAsia="仿宋体"/>
                <w:sz w:val="24"/>
              </w:rPr>
              <w:t>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3、</w:t>
            </w:r>
            <w:r>
              <w:rPr>
                <w:rFonts w:hint="eastAsia" w:ascii="仿宋体" w:eastAsia="仿宋体"/>
                <w:sz w:val="24"/>
              </w:rPr>
              <w:t>成缆节距</w:t>
            </w:r>
            <w:r>
              <w:rPr>
                <w:rFonts w:hint="eastAsia" w:ascii="仿宋体" w:eastAsia="仿宋体"/>
                <w:sz w:val="24"/>
                <w:lang w:eastAsia="zh-CN"/>
              </w:rPr>
              <w:t>：</w:t>
            </w:r>
            <w:r>
              <w:rPr>
                <w:rFonts w:hint="eastAsia" w:ascii="宋体" w:eastAsia="宋体"/>
                <w:sz w:val="24"/>
              </w:rPr>
              <w:t>150～1500</w:t>
            </w:r>
            <w:r>
              <w:rPr>
                <w:rFonts w:ascii="宋体" w:eastAsia="宋体"/>
                <w:sz w:val="24"/>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4、</w:t>
            </w:r>
            <w:r>
              <w:rPr>
                <w:rFonts w:hint="eastAsia" w:ascii="仿宋体" w:eastAsia="仿宋体"/>
                <w:sz w:val="24"/>
              </w:rPr>
              <w:t>最大载重量</w:t>
            </w:r>
            <w:r>
              <w:rPr>
                <w:rFonts w:hint="eastAsia" w:ascii="仿宋体" w:eastAsia="仿宋体"/>
                <w:sz w:val="24"/>
                <w:lang w:eastAsia="zh-CN"/>
              </w:rPr>
              <w:t>：</w:t>
            </w:r>
            <w:r>
              <w:rPr>
                <w:rFonts w:hint="eastAsia" w:ascii="仿宋体" w:eastAsia="仿宋体"/>
                <w:sz w:val="24"/>
              </w:rPr>
              <w:t>5</w:t>
            </w:r>
            <w:r>
              <w:rPr>
                <w:rFonts w:ascii="仿宋体" w:eastAsia="仿宋体"/>
                <w:sz w:val="24"/>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5、</w:t>
            </w:r>
            <w:r>
              <w:rPr>
                <w:rFonts w:hint="eastAsia" w:ascii="宋体" w:hAnsi="宋体" w:eastAsia="宋体"/>
                <w:sz w:val="24"/>
              </w:rPr>
              <w:t>排线节距</w:t>
            </w:r>
            <w:r>
              <w:rPr>
                <w:rFonts w:hint="eastAsia" w:ascii="宋体" w:hAnsi="宋体"/>
                <w:sz w:val="24"/>
                <w:lang w:eastAsia="zh-CN"/>
              </w:rPr>
              <w:t>：</w:t>
            </w:r>
            <w:r>
              <w:rPr>
                <w:rFonts w:ascii="宋体" w:hAnsi="宋体" w:eastAsia="宋体"/>
                <w:sz w:val="24"/>
              </w:rPr>
              <w:t>15</w:t>
            </w:r>
            <w:r>
              <w:rPr>
                <w:rFonts w:hint="eastAsia" w:ascii="宋体" w:hAnsi="宋体" w:eastAsia="宋体"/>
                <w:sz w:val="24"/>
              </w:rPr>
              <w:t>～8</w:t>
            </w:r>
            <w:r>
              <w:rPr>
                <w:rFonts w:ascii="宋体" w:hAnsi="宋体" w:eastAsia="宋体"/>
                <w:sz w:val="24"/>
              </w:rPr>
              <w:t>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6、</w:t>
            </w:r>
            <w:r>
              <w:rPr>
                <w:rFonts w:hint="eastAsia" w:ascii="仿宋体" w:eastAsia="仿宋体"/>
                <w:color w:val="auto"/>
                <w:sz w:val="24"/>
              </w:rPr>
              <w:t>绞体旋转电机</w:t>
            </w:r>
            <w:r>
              <w:rPr>
                <w:rFonts w:hint="eastAsia" w:ascii="仿宋体" w:eastAsia="仿宋体"/>
                <w:color w:val="auto"/>
                <w:sz w:val="24"/>
                <w:lang w:eastAsia="zh-CN"/>
              </w:rPr>
              <w:t>：</w:t>
            </w:r>
            <w:r>
              <w:rPr>
                <w:rFonts w:ascii="仿宋体" w:eastAsia="仿宋体"/>
                <w:color w:val="auto"/>
                <w:sz w:val="24"/>
              </w:rPr>
              <w:t>(</w:t>
            </w:r>
            <w:r>
              <w:rPr>
                <w:rFonts w:hint="eastAsia" w:ascii="仿宋体" w:eastAsia="仿宋体"/>
                <w:color w:val="auto"/>
                <w:sz w:val="24"/>
              </w:rPr>
              <w:t>交流变频电机</w:t>
            </w:r>
            <w:r>
              <w:rPr>
                <w:rFonts w:ascii="仿宋体" w:eastAsia="仿宋体"/>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7、</w:t>
            </w:r>
            <w:r>
              <w:rPr>
                <w:rFonts w:hint="eastAsia" w:ascii="宋体" w:hAnsi="宋体" w:eastAsia="宋体"/>
                <w:color w:val="auto"/>
                <w:sz w:val="24"/>
              </w:rPr>
              <w:t>旋转收线架采用叉式托轮结构，单独电机通过同步带、齿轮箱驱动</w:t>
            </w:r>
            <w:r>
              <w:rPr>
                <w:rFonts w:hint="eastAsia" w:ascii="宋体" w:hAnsi="宋体" w:eastAsia="宋体"/>
                <w:color w:val="auto"/>
                <w:sz w:val="24"/>
                <w:lang w:eastAsia="zh-CN"/>
              </w:rPr>
              <w:t>，</w:t>
            </w:r>
            <w:r>
              <w:rPr>
                <w:rFonts w:hint="eastAsia" w:ascii="宋体" w:hAnsi="宋体" w:eastAsia="宋体"/>
                <w:color w:val="auto"/>
                <w:sz w:val="24"/>
              </w:rPr>
              <w:t>具有左右向旋转、停车功能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8、</w:t>
            </w:r>
            <w:r>
              <w:rPr>
                <w:rFonts w:hint="eastAsia" w:ascii="宋体" w:hAnsi="宋体" w:eastAsia="宋体"/>
                <w:color w:val="auto"/>
                <w:sz w:val="24"/>
              </w:rPr>
              <w:t>线盘夹紧</w:t>
            </w:r>
            <w:r>
              <w:rPr>
                <w:rFonts w:ascii="宋体" w:hAnsi="宋体" w:eastAsia="宋体"/>
                <w:color w:val="auto"/>
                <w:sz w:val="24"/>
              </w:rPr>
              <w:t>,</w:t>
            </w:r>
            <w:r>
              <w:rPr>
                <w:rFonts w:hint="eastAsia" w:ascii="宋体" w:hAnsi="宋体" w:eastAsia="宋体"/>
                <w:color w:val="auto"/>
                <w:sz w:val="24"/>
              </w:rPr>
              <w:t>采用无轴式</w:t>
            </w:r>
            <w:r>
              <w:rPr>
                <w:rFonts w:ascii="宋体" w:hAnsi="宋体" w:eastAsia="宋体"/>
                <w:color w:val="auto"/>
                <w:sz w:val="24"/>
              </w:rPr>
              <w:t>,</w:t>
            </w:r>
            <w:r>
              <w:rPr>
                <w:rFonts w:hint="eastAsia" w:ascii="宋体" w:hAnsi="宋体" w:eastAsia="宋体"/>
                <w:color w:val="auto"/>
                <w:sz w:val="24"/>
              </w:rPr>
              <w:t>单独电机驱动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9、</w:t>
            </w:r>
            <w:r>
              <w:rPr>
                <w:rFonts w:hint="eastAsia" w:ascii="宋体" w:hAnsi="宋体" w:eastAsia="宋体"/>
                <w:color w:val="auto"/>
                <w:sz w:val="24"/>
              </w:rPr>
              <w:t>采用交流变频电机收线，变频器控制，收线最大张力可达250kg, 可在触摸屏上进行设定、修改和显示</w:t>
            </w:r>
            <w:r>
              <w:rPr>
                <w:rFonts w:hint="eastAsia" w:ascii="宋体" w:hAnsi="宋体" w:eastAsia="宋体"/>
                <w:color w:val="auto"/>
                <w:sz w:val="24"/>
                <w:lang w:eastAsia="zh-CN"/>
              </w:rPr>
              <w:t>，</w:t>
            </w:r>
            <w:r>
              <w:rPr>
                <w:rFonts w:hint="eastAsia" w:ascii="宋体" w:hAnsi="宋体" w:eastAsia="宋体"/>
                <w:color w:val="auto"/>
                <w:sz w:val="24"/>
              </w:rPr>
              <w:t>收线可以正反转点动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10、</w:t>
            </w:r>
            <w:r>
              <w:rPr>
                <w:rFonts w:hint="eastAsia" w:ascii="宋体" w:hAnsi="宋体" w:eastAsia="宋体"/>
                <w:color w:val="auto"/>
                <w:sz w:val="24"/>
              </w:rPr>
              <w:t>采用交</w:t>
            </w:r>
            <w:r>
              <w:rPr>
                <w:rFonts w:hint="eastAsia" w:ascii="宋体" w:hAnsi="宋体" w:eastAsia="宋体"/>
                <w:color w:val="auto"/>
                <w:sz w:val="24"/>
                <w:highlight w:val="none"/>
              </w:rPr>
              <w:t>流变频电机排线，通过变频器控制</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排线节距可在触摸屏上进行设定、修改和显示</w:t>
            </w:r>
            <w:r>
              <w:rPr>
                <w:rFonts w:ascii="宋体" w:hAnsi="宋体" w:eastAsia="宋体"/>
                <w:color w:val="auto"/>
                <w:sz w:val="24"/>
                <w:highlight w:val="none"/>
              </w:rPr>
              <w:t>,</w:t>
            </w:r>
            <w:r>
              <w:rPr>
                <w:rFonts w:hint="eastAsia" w:ascii="宋体" w:hAnsi="宋体" w:eastAsia="宋体"/>
                <w:color w:val="auto"/>
                <w:sz w:val="24"/>
                <w:highlight w:val="none"/>
              </w:rPr>
              <w:t xml:space="preserve"> 排线方向自动切换</w:t>
            </w:r>
            <w:r>
              <w:rPr>
                <w:rFonts w:ascii="宋体" w:hAnsi="宋体" w:eastAsia="宋体"/>
                <w:color w:val="auto"/>
                <w:sz w:val="24"/>
                <w:highlight w:val="none"/>
              </w:rPr>
              <w:t>,</w:t>
            </w:r>
            <w:r>
              <w:rPr>
                <w:rFonts w:hint="eastAsia" w:ascii="宋体" w:hAnsi="宋体" w:eastAsia="宋体"/>
                <w:color w:val="auto"/>
                <w:sz w:val="24"/>
                <w:highlight w:val="none"/>
              </w:rPr>
              <w:t xml:space="preserve"> 可快速移动</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并可在触摸屏上设定左右向及点动功能</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点动、急停、电铃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11、</w:t>
            </w:r>
            <w:r>
              <w:rPr>
                <w:rFonts w:hint="eastAsia" w:ascii="宋体" w:hAnsi="宋体" w:eastAsia="宋体"/>
                <w:sz w:val="24"/>
              </w:rPr>
              <w:t>采用气动刹车装置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12、</w:t>
            </w:r>
            <w:r>
              <w:rPr>
                <w:rFonts w:hint="eastAsia" w:ascii="宋体" w:hAnsi="宋体" w:eastAsia="宋体"/>
                <w:sz w:val="24"/>
              </w:rPr>
              <w:t>上下线盘采用液压升降台，配独立液压站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仿宋体" w:eastAsia="仿宋体"/>
                <w:b/>
                <w:bCs/>
                <w:sz w:val="24"/>
              </w:rPr>
              <w:t>电气控制系统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eastAsia="宋体" w:cs="宋体"/>
                <w:color w:val="auto"/>
                <w:kern w:val="1"/>
                <w:sz w:val="24"/>
                <w:szCs w:val="24"/>
                <w:highlight w:val="none"/>
                <w:lang w:val="en-US" w:eastAsia="zh-CN" w:bidi="ar-SA"/>
              </w:rPr>
              <w:t>1、</w:t>
            </w:r>
            <w:r>
              <w:rPr>
                <w:rFonts w:hint="eastAsia" w:ascii="宋体" w:hAnsi="宋体" w:eastAsia="宋体"/>
                <w:sz w:val="24"/>
              </w:rPr>
              <w:t>机电源为</w:t>
            </w:r>
            <w:r>
              <w:rPr>
                <w:rFonts w:ascii="宋体" w:hAnsi="宋体" w:eastAsia="宋体"/>
                <w:sz w:val="24"/>
              </w:rPr>
              <w:t>:</w:t>
            </w:r>
            <w:r>
              <w:rPr>
                <w:rFonts w:hint="eastAsia" w:ascii="宋体" w:hAnsi="宋体" w:eastAsia="宋体"/>
                <w:sz w:val="24"/>
              </w:rPr>
              <w:t xml:space="preserve"> 三相五线制</w:t>
            </w:r>
            <w:r>
              <w:rPr>
                <w:rFonts w:ascii="宋体" w:hAnsi="宋体" w:eastAsia="宋体"/>
                <w:sz w:val="24"/>
              </w:rPr>
              <w:t>,</w:t>
            </w:r>
            <w:r>
              <w:rPr>
                <w:rFonts w:hint="eastAsia" w:ascii="宋体" w:hAnsi="宋体" w:eastAsia="宋体"/>
                <w:sz w:val="24"/>
              </w:rPr>
              <w:t>38</w:t>
            </w:r>
            <w:r>
              <w:rPr>
                <w:rFonts w:ascii="宋体" w:hAnsi="宋体" w:eastAsia="宋体"/>
                <w:sz w:val="24"/>
              </w:rPr>
              <w:t xml:space="preserve">0V </w:t>
            </w:r>
            <w:r>
              <w:rPr>
                <w:rFonts w:hint="eastAsia" w:ascii="宋体" w:hAnsi="宋体" w:eastAsia="宋体"/>
                <w:sz w:val="24"/>
              </w:rPr>
              <w:t>±</w:t>
            </w:r>
            <w:r>
              <w:rPr>
                <w:rFonts w:ascii="宋体" w:hAnsi="宋体" w:eastAsia="宋体"/>
                <w:sz w:val="24"/>
              </w:rPr>
              <w:t xml:space="preserve">10% </w:t>
            </w:r>
            <w:r>
              <w:rPr>
                <w:rFonts w:hint="eastAsia" w:ascii="宋体" w:hAnsi="宋体" w:eastAsia="宋体"/>
                <w:sz w:val="24"/>
              </w:rPr>
              <w:t>，</w:t>
            </w:r>
            <w:r>
              <w:rPr>
                <w:rFonts w:ascii="宋体" w:hAnsi="宋体" w:eastAsia="宋体"/>
                <w:sz w:val="24"/>
              </w:rPr>
              <w:t>50H</w:t>
            </w:r>
            <w:r>
              <w:rPr>
                <w:rFonts w:hint="eastAsia" w:ascii="宋体" w:hAnsi="宋体" w:eastAsia="宋体"/>
                <w:sz w:val="24"/>
              </w:rPr>
              <w:t>z，单相控制电压220V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eastAsia="宋体" w:cs="宋体"/>
                <w:color w:val="auto"/>
                <w:kern w:val="1"/>
                <w:sz w:val="24"/>
                <w:szCs w:val="24"/>
                <w:highlight w:val="none"/>
                <w:lang w:val="en-US" w:eastAsia="zh-CN" w:bidi="ar-SA"/>
              </w:rPr>
              <w:t>2、</w:t>
            </w:r>
            <w:r>
              <w:rPr>
                <w:rFonts w:hint="eastAsia" w:ascii="宋体" w:hAnsi="宋体" w:eastAsia="宋体"/>
                <w:sz w:val="24"/>
              </w:rPr>
              <w:t>整机联动方式采用现场总线控制,利用PLC和触摸屏统一协调各部分电机的运转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eastAsia="宋体" w:cs="宋体"/>
                <w:color w:val="auto"/>
                <w:kern w:val="1"/>
                <w:sz w:val="24"/>
                <w:szCs w:val="24"/>
                <w:highlight w:val="none"/>
                <w:lang w:val="en-US" w:eastAsia="zh-CN" w:bidi="ar-SA"/>
              </w:rPr>
              <w:t>3、</w:t>
            </w:r>
            <w:r>
              <w:rPr>
                <w:rFonts w:hint="eastAsia" w:ascii="宋体" w:hAnsi="宋体" w:eastAsia="宋体"/>
                <w:sz w:val="24"/>
              </w:rPr>
              <w:t>各种工艺参数可在触摸屏上进行设定、修改和显示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eastAsia="宋体" w:cs="宋体"/>
                <w:color w:val="auto"/>
                <w:kern w:val="1"/>
                <w:sz w:val="24"/>
                <w:szCs w:val="24"/>
                <w:highlight w:val="none"/>
                <w:lang w:val="en-US" w:eastAsia="zh-CN" w:bidi="ar-SA"/>
              </w:rPr>
            </w:pPr>
            <w:r>
              <w:rPr>
                <w:rFonts w:hint="eastAsia" w:ascii="宋体" w:hAnsi="宋体" w:cs="宋体"/>
                <w:color w:val="auto"/>
                <w:kern w:val="1"/>
                <w:sz w:val="24"/>
                <w:szCs w:val="24"/>
                <w:highlight w:val="none"/>
                <w:lang w:val="en-US" w:eastAsia="zh-CN" w:bidi="ar-SA"/>
              </w:rPr>
              <w:t>4、</w:t>
            </w:r>
            <w:r>
              <w:rPr>
                <w:rFonts w:hint="eastAsia" w:ascii="宋体" w:hAnsi="宋体" w:eastAsia="宋体"/>
                <w:sz w:val="24"/>
              </w:rPr>
              <w:t>机</w:t>
            </w:r>
            <w:r>
              <w:rPr>
                <w:rFonts w:hint="eastAsia" w:ascii="宋体" w:hAnsi="宋体"/>
                <w:sz w:val="24"/>
                <w:lang w:val="en-US" w:eastAsia="zh-CN"/>
              </w:rPr>
              <w:t>台要</w:t>
            </w:r>
            <w:r>
              <w:rPr>
                <w:rFonts w:hint="eastAsia" w:ascii="宋体" w:hAnsi="宋体" w:eastAsia="宋体"/>
                <w:sz w:val="24"/>
              </w:rPr>
              <w:t>设有下列保护环节</w:t>
            </w:r>
            <w:r>
              <w:rPr>
                <w:rFonts w:hint="eastAsia" w:ascii="宋体" w:hAnsi="宋体"/>
                <w:sz w:val="24"/>
                <w:lang w:eastAsia="zh-CN"/>
              </w:rPr>
              <w:t>：</w:t>
            </w:r>
            <w:r>
              <w:rPr>
                <w:rFonts w:hint="eastAsia" w:ascii="宋体" w:hAnsi="宋体" w:eastAsia="宋体"/>
                <w:sz w:val="24"/>
              </w:rPr>
              <w:t>各收放线架叉架的水平保护</w:t>
            </w:r>
            <w:r>
              <w:rPr>
                <w:rFonts w:hint="eastAsia" w:ascii="宋体" w:hAnsi="宋体" w:eastAsia="宋体"/>
                <w:sz w:val="24"/>
                <w:lang w:eastAsia="zh-CN"/>
              </w:rPr>
              <w:t>、</w:t>
            </w:r>
            <w:r>
              <w:rPr>
                <w:rFonts w:hint="eastAsia" w:ascii="宋体" w:hAnsi="宋体" w:eastAsia="宋体"/>
                <w:sz w:val="24"/>
              </w:rPr>
              <w:t>交流调速装置的故障报警</w:t>
            </w:r>
            <w:r>
              <w:rPr>
                <w:rFonts w:hint="eastAsia" w:ascii="宋体" w:hAnsi="宋体" w:eastAsia="宋体"/>
                <w:sz w:val="24"/>
                <w:lang w:eastAsia="zh-CN"/>
              </w:rPr>
              <w:t>、</w:t>
            </w:r>
            <w:r>
              <w:rPr>
                <w:rFonts w:hint="eastAsia" w:ascii="宋体" w:hAnsi="宋体" w:eastAsia="宋体"/>
                <w:sz w:val="24"/>
              </w:rPr>
              <w:t>液压升降台的复位保护</w:t>
            </w:r>
            <w:r>
              <w:rPr>
                <w:rFonts w:hint="eastAsia" w:ascii="宋体" w:hAnsi="宋体" w:eastAsia="宋体"/>
                <w:sz w:val="24"/>
                <w:lang w:eastAsia="zh-CN"/>
              </w:rPr>
              <w:t>、</w:t>
            </w:r>
            <w:r>
              <w:rPr>
                <w:rFonts w:hint="eastAsia" w:ascii="宋体" w:hAnsi="宋体" w:eastAsia="宋体"/>
                <w:sz w:val="24"/>
              </w:rPr>
              <w:t>排线超程保护</w:t>
            </w:r>
            <w:r>
              <w:rPr>
                <w:rFonts w:hint="eastAsia" w:ascii="宋体" w:hAnsi="宋体" w:eastAsia="宋体"/>
                <w:sz w:val="24"/>
                <w:lang w:eastAsia="zh-CN"/>
              </w:rPr>
              <w:t>、</w:t>
            </w:r>
            <w:r>
              <w:rPr>
                <w:rFonts w:hint="eastAsia" w:ascii="宋体" w:hAnsi="宋体" w:eastAsia="宋体"/>
                <w:sz w:val="24"/>
              </w:rPr>
              <w:t>防护罩安全保护</w:t>
            </w:r>
            <w:r>
              <w:rPr>
                <w:rFonts w:hint="eastAsia" w:ascii="宋体" w:hAnsi="宋体" w:eastAsia="宋体"/>
                <w:sz w:val="24"/>
                <w:lang w:eastAsia="zh-CN"/>
              </w:rPr>
              <w:t>、</w:t>
            </w:r>
            <w:r>
              <w:rPr>
                <w:rFonts w:hint="eastAsia" w:ascii="宋体" w:hAnsi="宋体" w:eastAsia="宋体"/>
                <w:sz w:val="24"/>
              </w:rPr>
              <w:t>气压欠压保护</w:t>
            </w:r>
            <w:r>
              <w:rPr>
                <w:rFonts w:hint="eastAsia" w:ascii="宋体" w:hAnsi="宋体" w:eastAsia="宋体"/>
                <w:sz w:val="24"/>
                <w:lang w:eastAsia="zh-CN"/>
              </w:rPr>
              <w:t>、</w:t>
            </w:r>
            <w:r>
              <w:rPr>
                <w:rFonts w:hint="eastAsia" w:ascii="宋体" w:hAnsi="宋体" w:eastAsia="宋体"/>
                <w:sz w:val="24"/>
              </w:rPr>
              <w:t>断带保护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1" w:hangingChars="100"/>
              <w:jc w:val="center"/>
              <w:rPr>
                <w:rFonts w:hint="default" w:ascii="宋体" w:hAnsi="宋体" w:eastAsia="宋体" w:cs="宋体"/>
                <w:color w:val="auto"/>
                <w:kern w:val="1"/>
                <w:sz w:val="21"/>
                <w:szCs w:val="24"/>
                <w:highlight w:val="none"/>
                <w:lang w:val="en-US" w:eastAsia="zh-CN" w:bidi="ar-SA"/>
              </w:rPr>
            </w:pPr>
            <w:r>
              <w:rPr>
                <w:rFonts w:hint="eastAsia" w:ascii="宋体" w:hAnsi="宋体" w:cs="宋体"/>
                <w:b/>
                <w:color w:val="auto"/>
                <w:kern w:val="1"/>
                <w:sz w:val="24"/>
                <w:szCs w:val="24"/>
                <w:highlight w:val="none"/>
                <w:lang w:val="en-US" w:eastAsia="zh-CN" w:bidi="ar-SA"/>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eastAsia="宋体"/>
                <w:sz w:val="24"/>
                <w:lang w:val="en-US" w:eastAsia="zh-CN"/>
              </w:rPr>
            </w:pPr>
            <w:r>
              <w:rPr>
                <w:rFonts w:hint="eastAsia" w:ascii="宋体" w:hAnsi="宋体" w:eastAsia="宋体"/>
                <w:sz w:val="24"/>
                <w:lang w:val="en-US" w:eastAsia="zh-CN"/>
              </w:rPr>
              <w:t>1、设备带有类似器，记录开机时间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eastAsia="宋体"/>
                <w:sz w:val="24"/>
                <w:lang w:val="en-US" w:eastAsia="zh-CN"/>
              </w:rPr>
            </w:pPr>
            <w:r>
              <w:rPr>
                <w:rFonts w:hint="eastAsia" w:ascii="宋体" w:hAnsi="宋体" w:eastAsia="宋体"/>
                <w:sz w:val="24"/>
                <w:lang w:val="en-US" w:eastAsia="zh-CN"/>
              </w:rPr>
              <w:t>2、设备带有峰谷平电度表，记录用电情况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eastAsia="宋体"/>
                <w:sz w:val="24"/>
                <w:lang w:val="en-US" w:eastAsia="zh-CN"/>
              </w:rPr>
            </w:pPr>
            <w:r>
              <w:rPr>
                <w:rFonts w:hint="eastAsia" w:ascii="宋体" w:hAnsi="宋体" w:eastAsia="宋体"/>
                <w:sz w:val="24"/>
                <w:lang w:val="en-US" w:eastAsia="zh-CN"/>
              </w:rPr>
              <w:t>3、</w:t>
            </w:r>
            <w:r>
              <w:rPr>
                <w:rFonts w:hint="eastAsia" w:ascii="宋体" w:hAnsi="宋体" w:eastAsia="宋体"/>
                <w:sz w:val="24"/>
              </w:rPr>
              <w:t>设有以太网接口</w:t>
            </w:r>
            <w:r>
              <w:rPr>
                <w:rFonts w:hint="eastAsia" w:ascii="宋体" w:hAnsi="宋体" w:eastAsia="宋体"/>
                <w:sz w:val="24"/>
                <w:lang w:eastAsia="zh-CN"/>
              </w:rPr>
              <w:t>，</w:t>
            </w:r>
            <w:r>
              <w:rPr>
                <w:rFonts w:hint="eastAsia" w:ascii="宋体" w:hAnsi="宋体" w:eastAsia="宋体"/>
                <w:sz w:val="24"/>
                <w:highlight w:val="none"/>
                <w:lang w:val="en-US" w:eastAsia="zh-CN"/>
              </w:rPr>
              <w:t>标准输入输出接口，如串口、USB接口，可被外部软件读取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1" w:hangingChars="100"/>
              <w:jc w:val="center"/>
              <w:rPr>
                <w:rFonts w:hint="eastAsia" w:ascii="宋体" w:hAnsi="宋体" w:cs="宋体"/>
                <w:color w:val="auto"/>
                <w:kern w:val="1"/>
                <w:sz w:val="24"/>
                <w:szCs w:val="24"/>
                <w:highlight w:val="none"/>
                <w:lang w:val="en-US" w:eastAsia="zh-CN" w:bidi="ar-SA"/>
              </w:rPr>
            </w:pPr>
            <w:r>
              <w:rPr>
                <w:rFonts w:hint="eastAsia" w:ascii="宋体" w:hAnsi="宋体" w:eastAsia="宋体" w:cs="宋体"/>
                <w:b/>
                <w:color w:val="auto"/>
                <w:kern w:val="1"/>
                <w:sz w:val="24"/>
                <w:szCs w:val="24"/>
                <w:highlight w:val="none"/>
                <w:lang w:val="en-US" w:eastAsia="zh-CN" w:bidi="ar-SA"/>
              </w:rPr>
              <w:t>机械电气配套件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rPr>
                <w:rFonts w:hint="default" w:ascii="宋体" w:hAnsi="宋体" w:cs="宋体"/>
                <w:color w:val="auto"/>
                <w:sz w:val="24"/>
                <w:lang w:val="en-US" w:eastAsia="zh-CN"/>
              </w:rPr>
            </w:pPr>
            <w:r>
              <w:rPr>
                <w:rFonts w:hint="eastAsia" w:ascii="宋体" w:hAnsi="宋体" w:cs="宋体"/>
                <w:color w:val="auto"/>
                <w:sz w:val="24"/>
                <w:lang w:val="en-US" w:eastAsia="zh-CN"/>
              </w:rPr>
              <w:t>1、</w:t>
            </w:r>
            <w:r>
              <w:rPr>
                <w:rFonts w:hint="eastAsia" w:ascii="宋体" w:hAnsi="宋体" w:eastAsia="宋体"/>
                <w:sz w:val="24"/>
                <w:szCs w:val="24"/>
              </w:rPr>
              <w:t>轴承采用哈、瓦、洛产品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rPr>
                <w:rFonts w:hint="eastAsia" w:ascii="宋体" w:hAnsi="宋体" w:cs="宋体"/>
                <w:color w:val="auto"/>
                <w:sz w:val="24"/>
                <w:lang w:val="en-US" w:eastAsia="zh-CN"/>
              </w:rPr>
            </w:pPr>
            <w:r>
              <w:rPr>
                <w:rFonts w:hint="eastAsia" w:ascii="宋体" w:hAnsi="宋体" w:cs="宋体"/>
                <w:color w:val="auto"/>
                <w:sz w:val="24"/>
                <w:lang w:val="en-US" w:eastAsia="zh-CN"/>
              </w:rPr>
              <w:t>△2、</w:t>
            </w:r>
            <w:r>
              <w:rPr>
                <w:rFonts w:hint="eastAsia" w:ascii="宋体" w:hAnsi="宋体" w:eastAsia="宋体"/>
                <w:sz w:val="24"/>
                <w:szCs w:val="24"/>
              </w:rPr>
              <w:t>交流驱动器采用</w:t>
            </w:r>
            <w:r>
              <w:rPr>
                <w:rFonts w:hint="eastAsia" w:ascii="宋体" w:hAnsi="宋体" w:eastAsia="宋体"/>
                <w:color w:val="000000"/>
                <w:sz w:val="24"/>
                <w:szCs w:val="24"/>
                <w:lang w:val="en-US" w:eastAsia="zh-CN"/>
              </w:rPr>
              <w:t>汇川</w:t>
            </w:r>
            <w:r>
              <w:rPr>
                <w:rFonts w:hint="eastAsia" w:ascii="宋体" w:hAnsi="宋体" w:eastAsia="宋体"/>
                <w:color w:val="000000"/>
                <w:sz w:val="24"/>
                <w:szCs w:val="24"/>
              </w:rPr>
              <w:t>产</w:t>
            </w:r>
            <w:r>
              <w:rPr>
                <w:rFonts w:hint="eastAsia" w:ascii="宋体" w:hAnsi="宋体" w:eastAsia="宋体"/>
                <w:sz w:val="24"/>
                <w:szCs w:val="24"/>
              </w:rPr>
              <w:t>品</w:t>
            </w:r>
            <w:r>
              <w:rPr>
                <w:rFonts w:hint="eastAsia" w:ascii="宋体" w:hAnsi="宋体" w:cs="宋体"/>
                <w:color w:val="auto"/>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rPr>
                <w:rFonts w:hint="default" w:ascii="宋体" w:hAnsi="宋体" w:cs="宋体"/>
                <w:color w:val="auto"/>
                <w:sz w:val="24"/>
                <w:lang w:val="en-US" w:eastAsia="zh-CN"/>
              </w:rPr>
            </w:pPr>
            <w:r>
              <w:rPr>
                <w:rFonts w:hint="eastAsia" w:ascii="宋体" w:hAnsi="宋体" w:cs="宋体"/>
                <w:color w:val="auto"/>
                <w:sz w:val="24"/>
                <w:lang w:val="en-US" w:eastAsia="zh-CN"/>
              </w:rPr>
              <w:t>3、</w:t>
            </w:r>
            <w:r>
              <w:rPr>
                <w:rFonts w:hint="eastAsia" w:ascii="宋体" w:hAnsi="宋体" w:eastAsia="宋体"/>
                <w:sz w:val="24"/>
                <w:szCs w:val="24"/>
              </w:rPr>
              <w:t>PLC采用西门子产品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rPr>
                <w:rFonts w:hint="default" w:ascii="宋体" w:hAnsi="宋体" w:cs="宋体"/>
                <w:color w:val="auto"/>
                <w:sz w:val="24"/>
                <w:lang w:val="en-US" w:eastAsia="zh-CN"/>
              </w:rPr>
            </w:pPr>
            <w:r>
              <w:rPr>
                <w:rFonts w:hint="eastAsia" w:ascii="宋体" w:hAnsi="宋体" w:cs="宋体"/>
                <w:color w:val="auto"/>
                <w:sz w:val="24"/>
                <w:lang w:val="en-US" w:eastAsia="zh-CN"/>
              </w:rPr>
              <w:t>4、</w:t>
            </w:r>
            <w:r>
              <w:rPr>
                <w:rFonts w:hint="eastAsia" w:ascii="宋体" w:hAnsi="宋体" w:eastAsia="宋体"/>
                <w:sz w:val="24"/>
                <w:szCs w:val="24"/>
              </w:rPr>
              <w:t>电控柜柜体按威图标准制作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rPr>
                <w:rFonts w:hint="default" w:ascii="宋体" w:hAnsi="宋体" w:cs="宋体"/>
                <w:color w:val="auto"/>
                <w:sz w:val="24"/>
                <w:lang w:val="en-US" w:eastAsia="zh-CN"/>
              </w:rPr>
            </w:pPr>
            <w:r>
              <w:rPr>
                <w:rFonts w:hint="eastAsia" w:ascii="宋体" w:hAnsi="宋体" w:cs="宋体"/>
                <w:color w:val="auto"/>
                <w:sz w:val="24"/>
                <w:lang w:val="en-US" w:eastAsia="zh-CN"/>
              </w:rPr>
              <w:t>5、</w:t>
            </w:r>
            <w:r>
              <w:rPr>
                <w:rFonts w:hint="eastAsia" w:ascii="宋体" w:hAnsi="宋体" w:eastAsia="宋体"/>
                <w:sz w:val="24"/>
                <w:szCs w:val="24"/>
              </w:rPr>
              <w:t>主要低压电气元件采用国内名优产品</w:t>
            </w:r>
          </w:p>
        </w:tc>
      </w:tr>
    </w:tbl>
    <w:p>
      <w:pPr>
        <w:rPr>
          <w:rFonts w:hint="eastAsia" w:ascii="宋体" w:hAnsi="宋体" w:eastAsia="宋体" w:cs="宋体"/>
          <w:color w:val="auto"/>
          <w:highlight w:val="none"/>
        </w:rPr>
      </w:pPr>
    </w:p>
    <w:p>
      <w:pPr>
        <w:numPr>
          <w:ilvl w:val="0"/>
          <w:numId w:val="4"/>
        </w:numPr>
        <w:adjustRightInd w:val="0"/>
        <w:snapToGrid w:val="0"/>
        <w:spacing w:line="380" w:lineRule="atLeast"/>
        <w:ind w:leftChars="0"/>
        <w:rPr>
          <w:rFonts w:hint="eastAsia" w:ascii="宋体" w:hAnsi="宋体" w:cs="宋体"/>
          <w:b/>
          <w:color w:val="auto"/>
          <w:sz w:val="24"/>
          <w:highlight w:val="none"/>
          <w:lang w:val="en-US" w:eastAsia="zh-CN"/>
        </w:rPr>
      </w:pPr>
      <w:r>
        <w:rPr>
          <w:rFonts w:hint="eastAsia" w:ascii="宋体" w:hAnsi="宋体" w:cs="宋体"/>
          <w:b/>
          <w:color w:val="auto"/>
          <w:sz w:val="24"/>
          <w:highlight w:val="none"/>
          <w:lang w:val="en-US" w:eastAsia="zh-CN"/>
        </w:rPr>
        <w:t>相关数据填写</w:t>
      </w:r>
    </w:p>
    <w:p>
      <w:pPr>
        <w:numPr>
          <w:ilvl w:val="0"/>
          <w:numId w:val="0"/>
        </w:numPr>
        <w:adjustRightInd w:val="0"/>
        <w:snapToGrid w:val="0"/>
        <w:spacing w:line="380" w:lineRule="atLeast"/>
        <w:ind w:firstLine="480" w:firstLineChars="200"/>
        <w:rPr>
          <w:rFonts w:hint="eastAsia" w:ascii="宋体" w:hAnsi="宋体" w:eastAsia="宋体" w:cs="宋体"/>
          <w:b/>
          <w:color w:val="auto"/>
          <w:sz w:val="24"/>
          <w:highlight w:val="none"/>
          <w:lang w:val="en-US" w:eastAsia="zh-CN"/>
        </w:rPr>
      </w:pPr>
      <w:r>
        <w:rPr>
          <w:rFonts w:hint="eastAsia" w:ascii="宋体" w:hAnsi="宋体" w:eastAsia="宋体" w:cs="宋体"/>
          <w:color w:val="auto"/>
          <w:sz w:val="24"/>
          <w:highlight w:val="none"/>
          <w:lang w:val="en-US" w:eastAsia="zh-CN"/>
        </w:rPr>
        <w:t>投标单位必须按照以下表格要求提供相关数据，提供数据必须真实有效，一旦中标，相关数据将作为设备最终验收的标准执行。</w:t>
      </w:r>
    </w:p>
    <w:p>
      <w:pPr>
        <w:numPr>
          <w:ilvl w:val="0"/>
          <w:numId w:val="0"/>
        </w:numPr>
        <w:adjustRightInd w:val="0"/>
        <w:snapToGrid w:val="0"/>
        <w:spacing w:line="380" w:lineRule="atLeast"/>
        <w:ind w:leftChars="0"/>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1、主要元件的选用品牌</w:t>
      </w:r>
    </w:p>
    <w:tbl>
      <w:tblPr>
        <w:tblStyle w:val="38"/>
        <w:tblW w:w="90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312"/>
        <w:gridCol w:w="2299"/>
        <w:gridCol w:w="54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31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电机及其他元件、控制系统</w:t>
            </w: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类型</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变频电机</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变频器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cs="宋体"/>
                <w:i w:val="0"/>
                <w:color w:val="auto"/>
                <w:kern w:val="0"/>
                <w:sz w:val="24"/>
                <w:szCs w:val="24"/>
                <w:highlight w:val="none"/>
                <w:u w:val="none"/>
                <w:lang w:val="en-US" w:eastAsia="zh-CN" w:bidi="ar"/>
              </w:rPr>
              <w:t>低压电气元件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传动轴承</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骨架密封件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PLC</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工业触摸屏</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低压电器(&lt;63A)</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气动元件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按钮</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传感器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行程开关</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编码器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2"/>
                <w:szCs w:val="22"/>
                <w:highlight w:val="none"/>
                <w:u w:val="none"/>
                <w:lang w:val="en-US" w:eastAsia="zh-CN" w:bidi="ar"/>
              </w:rPr>
              <w:t>传动皮带</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bl>
    <w:p>
      <w:pPr>
        <w:pStyle w:val="2"/>
        <w:rPr>
          <w:rFonts w:hint="eastAsia" w:ascii="宋体" w:hAnsi="宋体" w:eastAsia="宋体" w:cs="宋体"/>
          <w:color w:val="auto"/>
          <w:highlight w:val="none"/>
        </w:rPr>
      </w:pPr>
    </w:p>
    <w:p>
      <w:pPr>
        <w:numPr>
          <w:ilvl w:val="0"/>
          <w:numId w:val="0"/>
        </w:numPr>
        <w:adjustRightInd w:val="0"/>
        <w:snapToGrid w:val="0"/>
        <w:spacing w:line="380" w:lineRule="atLeast"/>
        <w:ind w:leftChars="0"/>
        <w:rPr>
          <w:rFonts w:hint="eastAsia"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2</w:t>
      </w:r>
      <w:r>
        <w:rPr>
          <w:rFonts w:hint="eastAsia" w:ascii="宋体" w:hAnsi="宋体" w:eastAsia="宋体" w:cs="宋体"/>
          <w:b/>
          <w:color w:val="auto"/>
          <w:sz w:val="24"/>
          <w:highlight w:val="none"/>
          <w:lang w:val="en-US" w:eastAsia="zh-CN"/>
        </w:rPr>
        <w:t>、</w:t>
      </w:r>
      <w:r>
        <w:rPr>
          <w:rFonts w:hint="eastAsia" w:ascii="宋体" w:hAnsi="宋体" w:cs="宋体"/>
          <w:b/>
          <w:color w:val="auto"/>
          <w:szCs w:val="21"/>
          <w:highlight w:val="none"/>
          <w:lang w:val="en-US" w:eastAsia="zh-CN"/>
        </w:rPr>
        <w:t>△</w:t>
      </w:r>
      <w:r>
        <w:rPr>
          <w:rFonts w:hint="eastAsia" w:ascii="宋体" w:hAnsi="宋体" w:eastAsia="宋体" w:cs="宋体"/>
          <w:b/>
          <w:color w:val="auto"/>
          <w:sz w:val="24"/>
          <w:highlight w:val="none"/>
          <w:lang w:val="en-US" w:eastAsia="zh-CN"/>
        </w:rPr>
        <w:t>产品质量和生产线速度</w:t>
      </w:r>
    </w:p>
    <w:p>
      <w:pPr>
        <w:rPr>
          <w:rFonts w:hint="eastAsia" w:ascii="宋体" w:hAnsi="宋体" w:eastAsia="宋体" w:cs="宋体"/>
          <w:color w:val="auto"/>
          <w:highlight w:val="none"/>
        </w:rPr>
      </w:pPr>
    </w:p>
    <w:p>
      <w:pPr>
        <w:numPr>
          <w:ilvl w:val="0"/>
          <w:numId w:val="0"/>
        </w:numPr>
        <w:adjustRightInd w:val="0"/>
        <w:snapToGrid w:val="0"/>
        <w:spacing w:line="380" w:lineRule="atLeast"/>
        <w:ind w:leftChars="0"/>
        <w:rPr>
          <w:rFonts w:hint="eastAsia" w:ascii="宋体" w:hAnsi="宋体" w:cs="宋体"/>
          <w:b/>
          <w:color w:val="auto"/>
          <w:sz w:val="24"/>
          <w:lang w:val="en-US" w:eastAsia="zh-CN"/>
        </w:rPr>
      </w:pPr>
    </w:p>
    <w:tbl>
      <w:tblPr>
        <w:tblStyle w:val="38"/>
        <w:tblW w:w="9699" w:type="dxa"/>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0"/>
        <w:gridCol w:w="700"/>
        <w:gridCol w:w="1386"/>
        <w:gridCol w:w="900"/>
        <w:gridCol w:w="1067"/>
        <w:gridCol w:w="1100"/>
        <w:gridCol w:w="1266"/>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880" w:type="dxa"/>
            <w:vAlign w:val="center"/>
          </w:tcPr>
          <w:p>
            <w:pPr>
              <w:contextualSpacing/>
              <w:jc w:val="center"/>
              <w:rPr>
                <w:sz w:val="24"/>
              </w:rPr>
            </w:pPr>
            <w:r>
              <w:rPr>
                <w:rFonts w:hint="eastAsia"/>
                <w:sz w:val="24"/>
              </w:rPr>
              <w:t>规格</w:t>
            </w:r>
          </w:p>
        </w:tc>
        <w:tc>
          <w:tcPr>
            <w:tcW w:w="700" w:type="dxa"/>
            <w:vAlign w:val="center"/>
          </w:tcPr>
          <w:p>
            <w:pPr>
              <w:contextualSpacing/>
              <w:jc w:val="center"/>
              <w:rPr>
                <w:sz w:val="24"/>
              </w:rPr>
            </w:pPr>
            <w:r>
              <w:rPr>
                <w:rFonts w:hint="eastAsia"/>
                <w:sz w:val="24"/>
              </w:rPr>
              <w:t>成缆</w:t>
            </w:r>
          </w:p>
          <w:p>
            <w:pPr>
              <w:contextualSpacing/>
              <w:jc w:val="center"/>
              <w:rPr>
                <w:sz w:val="24"/>
              </w:rPr>
            </w:pPr>
            <w:r>
              <w:rPr>
                <w:rFonts w:hint="eastAsia"/>
                <w:sz w:val="24"/>
              </w:rPr>
              <w:t>外径</w:t>
            </w:r>
          </w:p>
        </w:tc>
        <w:tc>
          <w:tcPr>
            <w:tcW w:w="1386" w:type="dxa"/>
            <w:vAlign w:val="center"/>
          </w:tcPr>
          <w:p>
            <w:pPr>
              <w:contextualSpacing/>
              <w:jc w:val="center"/>
              <w:rPr>
                <w:sz w:val="24"/>
              </w:rPr>
            </w:pPr>
            <w:r>
              <w:rPr>
                <w:rFonts w:hint="eastAsia"/>
                <w:sz w:val="24"/>
              </w:rPr>
              <w:t>成缆</w:t>
            </w:r>
          </w:p>
          <w:p>
            <w:pPr>
              <w:contextualSpacing/>
              <w:jc w:val="center"/>
              <w:rPr>
                <w:sz w:val="24"/>
              </w:rPr>
            </w:pPr>
            <w:r>
              <w:rPr>
                <w:rFonts w:hint="eastAsia"/>
                <w:sz w:val="24"/>
              </w:rPr>
              <w:t>节距</w:t>
            </w:r>
          </w:p>
        </w:tc>
        <w:tc>
          <w:tcPr>
            <w:tcW w:w="900" w:type="dxa"/>
            <w:vAlign w:val="center"/>
          </w:tcPr>
          <w:p>
            <w:pPr>
              <w:contextualSpacing/>
              <w:jc w:val="center"/>
              <w:rPr>
                <w:sz w:val="24"/>
              </w:rPr>
            </w:pPr>
            <w:r>
              <w:rPr>
                <w:rFonts w:hint="eastAsia"/>
                <w:sz w:val="24"/>
              </w:rPr>
              <w:t>包带宽度</w:t>
            </w:r>
          </w:p>
        </w:tc>
        <w:tc>
          <w:tcPr>
            <w:tcW w:w="1067" w:type="dxa"/>
            <w:vAlign w:val="center"/>
          </w:tcPr>
          <w:p>
            <w:pPr>
              <w:contextualSpacing/>
              <w:jc w:val="center"/>
              <w:rPr>
                <w:sz w:val="24"/>
              </w:rPr>
            </w:pPr>
            <w:r>
              <w:rPr>
                <w:rFonts w:hint="eastAsia"/>
                <w:sz w:val="24"/>
              </w:rPr>
              <w:t>包带</w:t>
            </w:r>
          </w:p>
          <w:p>
            <w:pPr>
              <w:contextualSpacing/>
              <w:jc w:val="center"/>
              <w:rPr>
                <w:sz w:val="24"/>
              </w:rPr>
            </w:pPr>
            <w:r>
              <w:rPr>
                <w:rFonts w:hint="eastAsia"/>
                <w:sz w:val="24"/>
              </w:rPr>
              <w:t>重叠率</w:t>
            </w:r>
          </w:p>
        </w:tc>
        <w:tc>
          <w:tcPr>
            <w:tcW w:w="1100" w:type="dxa"/>
            <w:vAlign w:val="center"/>
          </w:tcPr>
          <w:p>
            <w:pPr>
              <w:contextualSpacing/>
              <w:jc w:val="center"/>
              <w:rPr>
                <w:rFonts w:hint="eastAsia"/>
              </w:rPr>
            </w:pPr>
            <w:r>
              <w:rPr>
                <w:rFonts w:hint="eastAsia"/>
              </w:rPr>
              <w:t>成缆转速</w:t>
            </w:r>
          </w:p>
          <w:p>
            <w:pPr>
              <w:contextualSpacing/>
              <w:jc w:val="center"/>
              <w:rPr>
                <w:rFonts w:hint="eastAsia" w:eastAsia="宋体"/>
                <w:sz w:val="24"/>
                <w:lang w:val="en-US" w:eastAsia="zh-CN"/>
              </w:rPr>
            </w:pPr>
            <w:r>
              <w:rPr>
                <w:rFonts w:hint="eastAsia"/>
                <w:sz w:val="28"/>
                <w:szCs w:val="28"/>
              </w:rPr>
              <w:t>r/mi</w:t>
            </w:r>
            <w:r>
              <w:rPr>
                <w:rFonts w:hint="eastAsia"/>
                <w:sz w:val="28"/>
                <w:szCs w:val="28"/>
                <w:lang w:val="en-US" w:eastAsia="zh-CN"/>
              </w:rPr>
              <w:t>n</w:t>
            </w:r>
          </w:p>
        </w:tc>
        <w:tc>
          <w:tcPr>
            <w:tcW w:w="1266" w:type="dxa"/>
            <w:vAlign w:val="center"/>
          </w:tcPr>
          <w:p>
            <w:pPr>
              <w:contextualSpacing/>
              <w:jc w:val="center"/>
            </w:pPr>
            <w:r>
              <w:rPr>
                <w:rFonts w:hint="eastAsia"/>
              </w:rPr>
              <w:t>绕包</w:t>
            </w:r>
          </w:p>
          <w:p>
            <w:pPr>
              <w:contextualSpacing/>
              <w:jc w:val="center"/>
              <w:rPr>
                <w:rFonts w:hint="eastAsia"/>
              </w:rPr>
            </w:pPr>
            <w:r>
              <w:rPr>
                <w:rFonts w:hint="eastAsia"/>
              </w:rPr>
              <w:t>转速</w:t>
            </w:r>
          </w:p>
          <w:p>
            <w:pPr>
              <w:pStyle w:val="2"/>
              <w:jc w:val="center"/>
              <w:rPr>
                <w:sz w:val="24"/>
              </w:rPr>
            </w:pPr>
            <w:r>
              <w:rPr>
                <w:rFonts w:hint="eastAsia"/>
                <w:sz w:val="28"/>
                <w:szCs w:val="28"/>
              </w:rPr>
              <w:t>r/min</w:t>
            </w:r>
          </w:p>
        </w:tc>
        <w:tc>
          <w:tcPr>
            <w:tcW w:w="1400" w:type="dxa"/>
            <w:vAlign w:val="center"/>
          </w:tcPr>
          <w:p>
            <w:pPr>
              <w:contextualSpacing/>
              <w:jc w:val="center"/>
              <w:rPr>
                <w:sz w:val="24"/>
              </w:rPr>
            </w:pPr>
            <w:r>
              <w:rPr>
                <w:rFonts w:hint="eastAsia"/>
                <w:sz w:val="24"/>
              </w:rPr>
              <w:t>工况生产</w:t>
            </w:r>
          </w:p>
          <w:p>
            <w:pPr>
              <w:contextualSpacing/>
              <w:jc w:val="center"/>
              <w:rPr>
                <w:rFonts w:hint="eastAsia" w:eastAsia="宋体"/>
                <w:sz w:val="24"/>
                <w:lang w:eastAsia="zh-CN"/>
              </w:rPr>
            </w:pPr>
            <w:r>
              <w:rPr>
                <w:rFonts w:hint="eastAsia"/>
                <w:sz w:val="24"/>
              </w:rPr>
              <w:t>验收速度m/</w:t>
            </w:r>
            <w:r>
              <w:rPr>
                <w:rFonts w:hint="eastAsia"/>
                <w:sz w:val="24"/>
                <w:lang w:val="en-US" w:eastAsia="zh-CN"/>
              </w:rPr>
              <w:t>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880" w:type="dxa"/>
            <w:vAlign w:val="center"/>
          </w:tcPr>
          <w:p>
            <w:pPr>
              <w:adjustRightInd w:val="0"/>
              <w:snapToGrid w:val="0"/>
              <w:spacing w:line="480" w:lineRule="exact"/>
              <w:jc w:val="center"/>
              <w:rPr>
                <w:sz w:val="28"/>
                <w:szCs w:val="28"/>
              </w:rPr>
            </w:pPr>
            <w:r>
              <w:rPr>
                <w:rFonts w:hint="eastAsia"/>
                <w:sz w:val="28"/>
                <w:szCs w:val="28"/>
              </w:rPr>
              <w:t>5*16</w:t>
            </w:r>
          </w:p>
        </w:tc>
        <w:tc>
          <w:tcPr>
            <w:tcW w:w="700" w:type="dxa"/>
            <w:vAlign w:val="center"/>
          </w:tcPr>
          <w:p>
            <w:pPr>
              <w:adjustRightInd w:val="0"/>
              <w:snapToGrid w:val="0"/>
              <w:spacing w:line="480" w:lineRule="exact"/>
              <w:jc w:val="center"/>
              <w:rPr>
                <w:sz w:val="28"/>
                <w:szCs w:val="28"/>
              </w:rPr>
            </w:pPr>
            <w:r>
              <w:rPr>
                <w:rFonts w:hint="eastAsia"/>
                <w:sz w:val="28"/>
                <w:szCs w:val="28"/>
              </w:rPr>
              <w:t>18</w:t>
            </w:r>
          </w:p>
        </w:tc>
        <w:tc>
          <w:tcPr>
            <w:tcW w:w="1386" w:type="dxa"/>
            <w:vAlign w:val="center"/>
          </w:tcPr>
          <w:p>
            <w:pPr>
              <w:contextualSpacing/>
              <w:jc w:val="center"/>
              <w:rPr>
                <w:sz w:val="28"/>
                <w:szCs w:val="28"/>
              </w:rPr>
            </w:pPr>
            <w:r>
              <w:rPr>
                <w:rFonts w:hint="eastAsia"/>
                <w:sz w:val="28"/>
                <w:szCs w:val="28"/>
              </w:rPr>
              <w:t>410~574</w:t>
            </w:r>
          </w:p>
        </w:tc>
        <w:tc>
          <w:tcPr>
            <w:tcW w:w="900" w:type="dxa"/>
            <w:vAlign w:val="center"/>
          </w:tcPr>
          <w:p>
            <w:pPr>
              <w:contextualSpacing/>
              <w:jc w:val="center"/>
              <w:rPr>
                <w:sz w:val="28"/>
                <w:szCs w:val="28"/>
              </w:rPr>
            </w:pPr>
            <w:r>
              <w:rPr>
                <w:rFonts w:hint="eastAsia"/>
                <w:sz w:val="28"/>
                <w:szCs w:val="28"/>
              </w:rPr>
              <w:t>45</w:t>
            </w:r>
          </w:p>
        </w:tc>
        <w:tc>
          <w:tcPr>
            <w:tcW w:w="1067" w:type="dxa"/>
            <w:vAlign w:val="center"/>
          </w:tcPr>
          <w:p>
            <w:pPr>
              <w:contextualSpacing/>
              <w:jc w:val="center"/>
              <w:rPr>
                <w:sz w:val="28"/>
                <w:szCs w:val="28"/>
              </w:rPr>
            </w:pPr>
            <w:r>
              <w:rPr>
                <w:rFonts w:hint="eastAsia"/>
                <w:sz w:val="28"/>
                <w:szCs w:val="28"/>
              </w:rPr>
              <w:t>10~15</w:t>
            </w:r>
          </w:p>
        </w:tc>
        <w:tc>
          <w:tcPr>
            <w:tcW w:w="1100" w:type="dxa"/>
            <w:vAlign w:val="center"/>
          </w:tcPr>
          <w:p>
            <w:pPr>
              <w:contextualSpacing/>
              <w:jc w:val="center"/>
              <w:rPr>
                <w:sz w:val="28"/>
                <w:szCs w:val="28"/>
              </w:rPr>
            </w:pPr>
          </w:p>
        </w:tc>
        <w:tc>
          <w:tcPr>
            <w:tcW w:w="1266" w:type="dxa"/>
            <w:vAlign w:val="center"/>
          </w:tcPr>
          <w:p>
            <w:pPr>
              <w:contextualSpacing/>
              <w:jc w:val="center"/>
              <w:rPr>
                <w:sz w:val="28"/>
                <w:szCs w:val="28"/>
              </w:rPr>
            </w:pPr>
          </w:p>
        </w:tc>
        <w:tc>
          <w:tcPr>
            <w:tcW w:w="1400" w:type="dxa"/>
            <w:vAlign w:val="center"/>
          </w:tcPr>
          <w:p>
            <w:pPr>
              <w:contextualSpacing/>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880" w:type="dxa"/>
            <w:vAlign w:val="center"/>
          </w:tcPr>
          <w:p>
            <w:pPr>
              <w:adjustRightInd w:val="0"/>
              <w:snapToGrid w:val="0"/>
              <w:spacing w:line="480" w:lineRule="exact"/>
              <w:jc w:val="center"/>
              <w:rPr>
                <w:sz w:val="28"/>
                <w:szCs w:val="28"/>
              </w:rPr>
            </w:pPr>
            <w:r>
              <w:rPr>
                <w:rFonts w:hint="eastAsia"/>
                <w:sz w:val="28"/>
                <w:szCs w:val="28"/>
              </w:rPr>
              <w:t>3*25+2*16</w:t>
            </w:r>
          </w:p>
        </w:tc>
        <w:tc>
          <w:tcPr>
            <w:tcW w:w="700" w:type="dxa"/>
            <w:vAlign w:val="center"/>
          </w:tcPr>
          <w:p>
            <w:pPr>
              <w:adjustRightInd w:val="0"/>
              <w:snapToGrid w:val="0"/>
              <w:spacing w:line="480" w:lineRule="exact"/>
              <w:jc w:val="center"/>
              <w:rPr>
                <w:sz w:val="28"/>
                <w:szCs w:val="28"/>
              </w:rPr>
            </w:pPr>
            <w:r>
              <w:rPr>
                <w:rFonts w:hint="eastAsia"/>
                <w:sz w:val="28"/>
                <w:szCs w:val="28"/>
              </w:rPr>
              <w:t>20</w:t>
            </w:r>
          </w:p>
        </w:tc>
        <w:tc>
          <w:tcPr>
            <w:tcW w:w="1386" w:type="dxa"/>
            <w:vAlign w:val="center"/>
          </w:tcPr>
          <w:p>
            <w:pPr>
              <w:contextualSpacing/>
              <w:jc w:val="center"/>
              <w:rPr>
                <w:sz w:val="28"/>
                <w:szCs w:val="28"/>
              </w:rPr>
            </w:pPr>
            <w:r>
              <w:rPr>
                <w:rFonts w:hint="eastAsia"/>
                <w:sz w:val="28"/>
                <w:szCs w:val="28"/>
              </w:rPr>
              <w:t>475~665</w:t>
            </w:r>
          </w:p>
        </w:tc>
        <w:tc>
          <w:tcPr>
            <w:tcW w:w="900" w:type="dxa"/>
            <w:vAlign w:val="center"/>
          </w:tcPr>
          <w:p>
            <w:pPr>
              <w:contextualSpacing/>
              <w:jc w:val="center"/>
              <w:rPr>
                <w:sz w:val="28"/>
                <w:szCs w:val="28"/>
              </w:rPr>
            </w:pPr>
            <w:r>
              <w:rPr>
                <w:rFonts w:hint="eastAsia"/>
                <w:sz w:val="28"/>
                <w:szCs w:val="28"/>
              </w:rPr>
              <w:t>55</w:t>
            </w:r>
          </w:p>
        </w:tc>
        <w:tc>
          <w:tcPr>
            <w:tcW w:w="1067" w:type="dxa"/>
            <w:vAlign w:val="center"/>
          </w:tcPr>
          <w:p>
            <w:pPr>
              <w:contextualSpacing/>
              <w:jc w:val="center"/>
              <w:rPr>
                <w:sz w:val="28"/>
                <w:szCs w:val="28"/>
              </w:rPr>
            </w:pPr>
            <w:r>
              <w:rPr>
                <w:rFonts w:hint="eastAsia"/>
                <w:sz w:val="28"/>
                <w:szCs w:val="28"/>
              </w:rPr>
              <w:t>10~15</w:t>
            </w:r>
          </w:p>
        </w:tc>
        <w:tc>
          <w:tcPr>
            <w:tcW w:w="1100" w:type="dxa"/>
            <w:vAlign w:val="center"/>
          </w:tcPr>
          <w:p>
            <w:pPr>
              <w:contextualSpacing/>
              <w:jc w:val="center"/>
              <w:rPr>
                <w:sz w:val="28"/>
                <w:szCs w:val="28"/>
              </w:rPr>
            </w:pPr>
          </w:p>
        </w:tc>
        <w:tc>
          <w:tcPr>
            <w:tcW w:w="1266" w:type="dxa"/>
            <w:vAlign w:val="center"/>
          </w:tcPr>
          <w:p>
            <w:pPr>
              <w:contextualSpacing/>
              <w:jc w:val="center"/>
              <w:rPr>
                <w:sz w:val="28"/>
                <w:szCs w:val="28"/>
              </w:rPr>
            </w:pPr>
          </w:p>
        </w:tc>
        <w:tc>
          <w:tcPr>
            <w:tcW w:w="1400" w:type="dxa"/>
            <w:vAlign w:val="center"/>
          </w:tcPr>
          <w:p>
            <w:pPr>
              <w:contextualSpacing/>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880" w:type="dxa"/>
            <w:vAlign w:val="center"/>
          </w:tcPr>
          <w:p>
            <w:pPr>
              <w:adjustRightInd w:val="0"/>
              <w:snapToGrid w:val="0"/>
              <w:spacing w:line="480" w:lineRule="exact"/>
              <w:jc w:val="center"/>
              <w:rPr>
                <w:sz w:val="28"/>
                <w:szCs w:val="28"/>
              </w:rPr>
            </w:pPr>
            <w:r>
              <w:rPr>
                <w:rFonts w:hint="eastAsia"/>
                <w:sz w:val="28"/>
                <w:szCs w:val="28"/>
              </w:rPr>
              <w:t>4*50+1*25</w:t>
            </w:r>
          </w:p>
        </w:tc>
        <w:tc>
          <w:tcPr>
            <w:tcW w:w="700" w:type="dxa"/>
            <w:vAlign w:val="center"/>
          </w:tcPr>
          <w:p>
            <w:pPr>
              <w:adjustRightInd w:val="0"/>
              <w:snapToGrid w:val="0"/>
              <w:spacing w:line="480" w:lineRule="exact"/>
              <w:jc w:val="center"/>
              <w:rPr>
                <w:sz w:val="28"/>
                <w:szCs w:val="28"/>
              </w:rPr>
            </w:pPr>
            <w:r>
              <w:rPr>
                <w:rFonts w:hint="eastAsia"/>
                <w:sz w:val="28"/>
                <w:szCs w:val="28"/>
              </w:rPr>
              <w:t>28</w:t>
            </w:r>
          </w:p>
        </w:tc>
        <w:tc>
          <w:tcPr>
            <w:tcW w:w="1386" w:type="dxa"/>
            <w:vAlign w:val="center"/>
          </w:tcPr>
          <w:p>
            <w:pPr>
              <w:contextualSpacing/>
              <w:jc w:val="center"/>
              <w:rPr>
                <w:sz w:val="28"/>
                <w:szCs w:val="28"/>
              </w:rPr>
            </w:pPr>
            <w:r>
              <w:rPr>
                <w:rFonts w:hint="eastAsia"/>
                <w:sz w:val="28"/>
                <w:szCs w:val="28"/>
              </w:rPr>
              <w:t>740~1036</w:t>
            </w:r>
          </w:p>
        </w:tc>
        <w:tc>
          <w:tcPr>
            <w:tcW w:w="900" w:type="dxa"/>
            <w:vAlign w:val="center"/>
          </w:tcPr>
          <w:p>
            <w:pPr>
              <w:contextualSpacing/>
              <w:jc w:val="center"/>
              <w:rPr>
                <w:sz w:val="28"/>
                <w:szCs w:val="28"/>
              </w:rPr>
            </w:pPr>
            <w:r>
              <w:rPr>
                <w:rFonts w:hint="eastAsia"/>
                <w:sz w:val="28"/>
                <w:szCs w:val="28"/>
              </w:rPr>
              <w:t>60</w:t>
            </w:r>
          </w:p>
        </w:tc>
        <w:tc>
          <w:tcPr>
            <w:tcW w:w="1067" w:type="dxa"/>
            <w:vAlign w:val="center"/>
          </w:tcPr>
          <w:p>
            <w:pPr>
              <w:contextualSpacing/>
              <w:jc w:val="center"/>
              <w:rPr>
                <w:sz w:val="28"/>
                <w:szCs w:val="28"/>
              </w:rPr>
            </w:pPr>
            <w:r>
              <w:rPr>
                <w:rFonts w:hint="eastAsia"/>
                <w:sz w:val="28"/>
                <w:szCs w:val="28"/>
              </w:rPr>
              <w:t>10~15</w:t>
            </w:r>
          </w:p>
        </w:tc>
        <w:tc>
          <w:tcPr>
            <w:tcW w:w="1100" w:type="dxa"/>
            <w:vAlign w:val="center"/>
          </w:tcPr>
          <w:p>
            <w:pPr>
              <w:contextualSpacing/>
              <w:jc w:val="center"/>
              <w:rPr>
                <w:sz w:val="28"/>
                <w:szCs w:val="28"/>
              </w:rPr>
            </w:pPr>
          </w:p>
        </w:tc>
        <w:tc>
          <w:tcPr>
            <w:tcW w:w="1266" w:type="dxa"/>
            <w:vAlign w:val="center"/>
          </w:tcPr>
          <w:p>
            <w:pPr>
              <w:contextualSpacing/>
              <w:jc w:val="center"/>
              <w:rPr>
                <w:sz w:val="28"/>
                <w:szCs w:val="28"/>
              </w:rPr>
            </w:pPr>
          </w:p>
        </w:tc>
        <w:tc>
          <w:tcPr>
            <w:tcW w:w="1400" w:type="dxa"/>
            <w:vAlign w:val="center"/>
          </w:tcPr>
          <w:p>
            <w:pPr>
              <w:contextualSpacing/>
              <w:jc w:val="center"/>
              <w:rPr>
                <w:sz w:val="28"/>
                <w:szCs w:val="28"/>
              </w:rPr>
            </w:pPr>
          </w:p>
        </w:tc>
      </w:tr>
    </w:tbl>
    <w:p>
      <w:pPr>
        <w:numPr>
          <w:ilvl w:val="0"/>
          <w:numId w:val="0"/>
        </w:numPr>
        <w:adjustRightInd w:val="0"/>
        <w:snapToGrid w:val="0"/>
        <w:spacing w:line="380" w:lineRule="atLeast"/>
        <w:ind w:leftChars="0"/>
        <w:rPr>
          <w:rFonts w:hint="eastAsia" w:ascii="宋体" w:hAnsi="宋体" w:cs="宋体"/>
          <w:b/>
          <w:color w:val="auto"/>
          <w:sz w:val="24"/>
          <w:lang w:val="en-US" w:eastAsia="zh-CN"/>
        </w:rPr>
      </w:pPr>
    </w:p>
    <w:p>
      <w:pPr>
        <w:numPr>
          <w:ilvl w:val="0"/>
          <w:numId w:val="0"/>
        </w:numPr>
        <w:adjustRightInd w:val="0"/>
        <w:snapToGrid w:val="0"/>
        <w:spacing w:line="380" w:lineRule="atLeast"/>
        <w:ind w:leftChars="0"/>
        <w:rPr>
          <w:rFonts w:hint="eastAsia" w:ascii="宋体" w:hAnsi="宋体" w:eastAsia="宋体" w:cs="宋体"/>
          <w:b/>
          <w:color w:val="auto"/>
          <w:sz w:val="24"/>
        </w:rPr>
      </w:pPr>
      <w:r>
        <w:rPr>
          <w:rFonts w:hint="eastAsia" w:ascii="宋体" w:hAnsi="宋体" w:cs="宋体"/>
          <w:b/>
          <w:color w:val="auto"/>
          <w:sz w:val="24"/>
          <w:lang w:val="en-US" w:eastAsia="zh-CN"/>
        </w:rPr>
        <w:t>3、</w:t>
      </w:r>
      <w:r>
        <w:rPr>
          <w:rFonts w:hint="eastAsia" w:ascii="宋体" w:hAnsi="宋体" w:eastAsia="宋体" w:cs="宋体"/>
          <w:b/>
          <w:color w:val="auto"/>
          <w:sz w:val="24"/>
          <w:lang w:val="en-US" w:eastAsia="zh-CN"/>
        </w:rPr>
        <w:t>设备特性补充说明</w:t>
      </w:r>
    </w:p>
    <w:p>
      <w:pPr>
        <w:numPr>
          <w:ilvl w:val="0"/>
          <w:numId w:val="0"/>
        </w:numPr>
        <w:adjustRightInd w:val="0"/>
        <w:snapToGrid w:val="0"/>
        <w:spacing w:line="360" w:lineRule="exact"/>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a)供应商对自身产品技术、配置、产品整机可靠性、质量稳定性、生产工艺合理性、技术成熟程度进行具体阐述。</w:t>
      </w:r>
    </w:p>
    <w:p>
      <w:pPr>
        <w:numPr>
          <w:ilvl w:val="0"/>
          <w:numId w:val="0"/>
        </w:numPr>
        <w:adjustRightInd w:val="0"/>
        <w:snapToGrid w:val="0"/>
        <w:spacing w:line="360" w:lineRule="exact"/>
        <w:rPr>
          <w:rFonts w:hint="eastAsia" w:ascii="宋体" w:hAnsi="宋体" w:eastAsia="宋体" w:cs="宋体"/>
          <w:b/>
          <w:bCs/>
          <w:color w:val="FF0000"/>
          <w:lang w:val="en-US" w:eastAsia="zh-CN"/>
        </w:rPr>
      </w:pPr>
      <w:r>
        <w:rPr>
          <w:rFonts w:hint="eastAsia" w:ascii="宋体" w:hAnsi="宋体" w:cs="宋体"/>
          <w:color w:val="auto"/>
          <w:sz w:val="24"/>
          <w:lang w:val="en-US" w:eastAsia="zh-CN"/>
        </w:rPr>
        <w:t>b）</w:t>
      </w:r>
      <w:r>
        <w:rPr>
          <w:rFonts w:hint="eastAsia" w:ascii="宋体" w:hAnsi="宋体" w:eastAsia="宋体" w:cs="宋体"/>
          <w:b/>
          <w:bCs/>
          <w:color w:val="auto"/>
          <w:sz w:val="24"/>
          <w:lang w:val="en-US" w:eastAsia="zh-CN"/>
        </w:rPr>
        <w:t>设备优势说明，重点介绍贵司</w:t>
      </w:r>
      <w:r>
        <w:rPr>
          <w:rFonts w:hint="eastAsia" w:ascii="宋体" w:hAnsi="宋体" w:cs="宋体"/>
          <w:b/>
          <w:bCs/>
          <w:color w:val="auto"/>
          <w:sz w:val="24"/>
          <w:lang w:val="en-US" w:eastAsia="zh-CN"/>
        </w:rPr>
        <w:t>盘绞</w:t>
      </w:r>
      <w:r>
        <w:rPr>
          <w:rFonts w:hint="eastAsia" w:ascii="宋体" w:hAnsi="宋体" w:eastAsia="宋体" w:cs="宋体"/>
          <w:b/>
          <w:bCs/>
          <w:color w:val="auto"/>
          <w:sz w:val="24"/>
          <w:lang w:val="en-US" w:eastAsia="zh-CN"/>
        </w:rPr>
        <w:t>设备与国内竞争对手的优势所在</w:t>
      </w:r>
      <w:r>
        <w:rPr>
          <w:rFonts w:hint="eastAsia" w:ascii="宋体" w:hAnsi="宋体" w:cs="宋体"/>
          <w:b/>
          <w:bCs/>
          <w:color w:val="auto"/>
          <w:sz w:val="24"/>
          <w:lang w:val="en-US" w:eastAsia="zh-CN"/>
        </w:rPr>
        <w:t>。</w:t>
      </w: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0"/>
        </w:numPr>
        <w:rPr>
          <w:rFonts w:hint="eastAsia"/>
          <w:lang w:val="en-US" w:eastAsia="zh-CN"/>
        </w:rPr>
      </w:pPr>
    </w:p>
    <w:p>
      <w:pPr>
        <w:pStyle w:val="35"/>
      </w:pPr>
      <w:bookmarkStart w:id="62" w:name="_Toc42003710"/>
      <w:bookmarkEnd w:id="62"/>
      <w:bookmarkStart w:id="63" w:name="_Toc69378302"/>
      <w:r>
        <w:t>第四部分  合同基本条款</w:t>
      </w:r>
      <w:bookmarkEnd w:id="63"/>
    </w:p>
    <w:p>
      <w:pPr>
        <w:pStyle w:val="65"/>
        <w:spacing w:line="460" w:lineRule="exact"/>
        <w:ind w:right="-74" w:firstLine="0"/>
        <w:jc w:val="center"/>
        <w:rPr>
          <w:sz w:val="28"/>
          <w:szCs w:val="28"/>
        </w:rPr>
      </w:pPr>
      <w:bookmarkStart w:id="64" w:name="_Toc42003711"/>
      <w:bookmarkEnd w:id="64"/>
      <w:bookmarkStart w:id="65" w:name="_Toc159064299"/>
      <w:bookmarkEnd w:id="65"/>
      <w:bookmarkStart w:id="66" w:name="_Toc263773416"/>
      <w:bookmarkEnd w:id="66"/>
      <w:r>
        <w:rPr>
          <w:sz w:val="28"/>
          <w:szCs w:val="28"/>
        </w:rPr>
        <w:t>一</w:t>
      </w:r>
      <w:r>
        <w:rPr>
          <w:rFonts w:hint="eastAsia"/>
          <w:sz w:val="28"/>
          <w:szCs w:val="28"/>
        </w:rPr>
        <w:t>、</w:t>
      </w:r>
      <w:r>
        <w:rPr>
          <w:sz w:val="28"/>
          <w:szCs w:val="28"/>
        </w:rPr>
        <w:t>合同条款前附表</w:t>
      </w:r>
    </w:p>
    <w:p>
      <w:pPr>
        <w:spacing w:line="360" w:lineRule="auto"/>
        <w:ind w:firstLine="240"/>
        <w:rPr>
          <w:rFonts w:ascii="宋体" w:hAnsi="宋体" w:cs="宋体"/>
        </w:rPr>
      </w:pPr>
      <w:r>
        <w:rPr>
          <w:rFonts w:hint="eastAsia" w:ascii="宋体" w:hAnsi="宋体" w:cs="宋体"/>
          <w:sz w:val="24"/>
        </w:rPr>
        <w:t>下述具体资料是对合同条款的具体补充和修改，如果有矛盾的话，应以本资料表为准。</w:t>
      </w:r>
    </w:p>
    <w:tbl>
      <w:tblPr>
        <w:tblStyle w:val="38"/>
        <w:tblW w:w="9048" w:type="dxa"/>
        <w:jc w:val="center"/>
        <w:tblLayout w:type="fixed"/>
        <w:tblCellMar>
          <w:top w:w="0" w:type="dxa"/>
          <w:left w:w="10" w:type="dxa"/>
          <w:bottom w:w="0" w:type="dxa"/>
          <w:right w:w="10" w:type="dxa"/>
        </w:tblCellMar>
      </w:tblPr>
      <w:tblGrid>
        <w:gridCol w:w="983"/>
        <w:gridCol w:w="8065"/>
      </w:tblGrid>
      <w:tr>
        <w:tblPrEx>
          <w:tblCellMar>
            <w:top w:w="0" w:type="dxa"/>
            <w:left w:w="10" w:type="dxa"/>
            <w:bottom w:w="0" w:type="dxa"/>
            <w:right w:w="10" w:type="dxa"/>
          </w:tblCellMar>
        </w:tblPrEx>
        <w:trPr>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b/>
                <w:sz w:val="24"/>
              </w:rPr>
              <w:t>序号</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b/>
                <w:sz w:val="24"/>
              </w:rPr>
              <w:t>内容</w:t>
            </w:r>
          </w:p>
        </w:tc>
      </w:tr>
      <w:tr>
        <w:tblPrEx>
          <w:tblCellMar>
            <w:top w:w="0" w:type="dxa"/>
            <w:left w:w="10" w:type="dxa"/>
            <w:bottom w:w="0" w:type="dxa"/>
            <w:right w:w="10" w:type="dxa"/>
          </w:tblCellMar>
        </w:tblPrEx>
        <w:trPr>
          <w:trHeight w:val="956"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1</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hint="eastAsia" w:ascii="宋体" w:hAnsi="宋体"/>
                <w:color w:val="FF0000"/>
                <w:sz w:val="24"/>
              </w:rPr>
            </w:pPr>
            <w:r>
              <w:rPr>
                <w:rFonts w:hint="eastAsia" w:ascii="宋体" w:hAnsi="宋体"/>
                <w:sz w:val="24"/>
              </w:rPr>
              <w:t>1、预付款</w:t>
            </w:r>
            <w:r>
              <w:rPr>
                <w:rFonts w:hint="eastAsia" w:ascii="宋体" w:hAnsi="宋体"/>
                <w:sz w:val="24"/>
                <w:lang w:eastAsia="zh-CN"/>
              </w:rPr>
              <w:t>：</w:t>
            </w:r>
            <w:r>
              <w:rPr>
                <w:rFonts w:hint="eastAsia" w:ascii="宋体" w:hAnsi="宋体"/>
                <w:sz w:val="24"/>
              </w:rPr>
              <w:t>合同经甲、乙双方代表签字盖章后生效，甲方随即向乙方以银行账户转账形式支付合同总额的30%作为预付款</w:t>
            </w:r>
            <w:r>
              <w:rPr>
                <w:rFonts w:hint="eastAsia" w:ascii="宋体" w:hAnsi="宋体"/>
                <w:color w:val="FF0000"/>
                <w:sz w:val="24"/>
                <w:lang w:eastAsia="zh-CN"/>
              </w:rPr>
              <w:t>（</w:t>
            </w:r>
            <w:r>
              <w:rPr>
                <w:rFonts w:hint="eastAsia" w:ascii="宋体" w:hAnsi="宋体"/>
                <w:color w:val="FF0000"/>
                <w:sz w:val="24"/>
              </w:rPr>
              <w:t>开具与预付款等额的银行履约保函</w:t>
            </w:r>
            <w:r>
              <w:rPr>
                <w:rFonts w:hint="eastAsia" w:ascii="宋体" w:hAnsi="宋体"/>
                <w:color w:val="FF0000"/>
                <w:sz w:val="24"/>
                <w:lang w:eastAsia="zh-CN"/>
              </w:rPr>
              <w:t>）</w:t>
            </w:r>
            <w:r>
              <w:rPr>
                <w:rFonts w:hint="eastAsia" w:ascii="宋体" w:hAnsi="宋体"/>
                <w:color w:val="FF0000"/>
                <w:sz w:val="24"/>
              </w:rPr>
              <w:t>；</w:t>
            </w:r>
          </w:p>
          <w:p>
            <w:pPr>
              <w:spacing w:line="360" w:lineRule="auto"/>
              <w:ind w:left="29" w:hanging="29"/>
              <w:rPr>
                <w:rFonts w:hint="eastAsia" w:ascii="宋体" w:hAnsi="宋体"/>
                <w:sz w:val="24"/>
              </w:rPr>
            </w:pPr>
            <w:r>
              <w:rPr>
                <w:rFonts w:hint="eastAsia" w:ascii="宋体" w:hAnsi="宋体"/>
                <w:sz w:val="24"/>
              </w:rPr>
              <w:t>2、提货款</w:t>
            </w:r>
            <w:r>
              <w:rPr>
                <w:rFonts w:hint="eastAsia" w:ascii="宋体" w:hAnsi="宋体"/>
                <w:sz w:val="24"/>
                <w:lang w:eastAsia="zh-CN"/>
              </w:rPr>
              <w:t>：</w:t>
            </w:r>
            <w:r>
              <w:rPr>
                <w:rFonts w:hint="eastAsia" w:ascii="宋体" w:hAnsi="宋体"/>
                <w:sz w:val="24"/>
              </w:rPr>
              <w:t>合同设备发货前，甲方到乙方工厂初步</w:t>
            </w:r>
            <w:r>
              <w:rPr>
                <w:rFonts w:hint="eastAsia" w:ascii="宋体" w:hAnsi="宋体"/>
                <w:sz w:val="24"/>
                <w:lang w:eastAsia="zh-CN"/>
              </w:rPr>
              <w:t>外观和设备清单</w:t>
            </w:r>
            <w:r>
              <w:rPr>
                <w:rFonts w:hint="eastAsia" w:ascii="宋体" w:hAnsi="宋体"/>
                <w:sz w:val="24"/>
              </w:rPr>
              <w:t>验收</w:t>
            </w:r>
            <w:r>
              <w:rPr>
                <w:rFonts w:hint="eastAsia" w:ascii="宋体" w:hAnsi="宋体"/>
                <w:sz w:val="24"/>
                <w:lang w:eastAsia="zh-CN"/>
              </w:rPr>
              <w:t>合格后</w:t>
            </w:r>
            <w:r>
              <w:rPr>
                <w:rFonts w:hint="eastAsia" w:ascii="宋体" w:hAnsi="宋体"/>
                <w:sz w:val="24"/>
              </w:rPr>
              <w:t>，于七个工作日内向乙方以银行账户转账形式支付合同总价的</w:t>
            </w:r>
            <w:r>
              <w:rPr>
                <w:rFonts w:hint="eastAsia" w:ascii="宋体" w:hAnsi="宋体"/>
                <w:sz w:val="24"/>
                <w:lang w:val="en-US" w:eastAsia="zh-CN"/>
              </w:rPr>
              <w:t>3</w:t>
            </w:r>
            <w:r>
              <w:rPr>
                <w:rFonts w:hint="eastAsia" w:ascii="宋体" w:hAnsi="宋体"/>
                <w:sz w:val="24"/>
              </w:rPr>
              <w:t>0%作为提货款（在这之前，需乙方提供合同设备总金额的合法发票）；</w:t>
            </w:r>
          </w:p>
          <w:p>
            <w:pPr>
              <w:spacing w:line="360" w:lineRule="auto"/>
              <w:ind w:left="29" w:hanging="29"/>
              <w:rPr>
                <w:rFonts w:hint="eastAsia" w:ascii="宋体" w:hAnsi="宋体"/>
                <w:sz w:val="24"/>
              </w:rPr>
            </w:pPr>
            <w:r>
              <w:rPr>
                <w:rFonts w:hint="eastAsia" w:ascii="宋体" w:hAnsi="宋体"/>
                <w:sz w:val="24"/>
              </w:rPr>
              <w:t>3、验收款</w:t>
            </w:r>
            <w:r>
              <w:rPr>
                <w:rFonts w:hint="eastAsia" w:ascii="宋体" w:hAnsi="宋体"/>
                <w:sz w:val="24"/>
                <w:lang w:eastAsia="zh-CN"/>
              </w:rPr>
              <w:t>：</w:t>
            </w:r>
            <w:r>
              <w:rPr>
                <w:rFonts w:hint="eastAsia" w:ascii="宋体" w:hAnsi="宋体"/>
                <w:sz w:val="24"/>
              </w:rPr>
              <w:t>合同设备依照交货期限运抵甲方指定交货地后，甲方依照本合同附件之质量要求及技术标准对合同设备进行验收，甲方出具书面验收合格报告后，于七个工作日内向乙方以银行账户转账形式支付合同总价的</w:t>
            </w:r>
            <w:r>
              <w:rPr>
                <w:rFonts w:hint="eastAsia" w:ascii="宋体" w:hAnsi="宋体"/>
                <w:sz w:val="24"/>
                <w:lang w:val="en-US" w:eastAsia="zh-CN"/>
              </w:rPr>
              <w:t>30</w:t>
            </w:r>
            <w:r>
              <w:rPr>
                <w:rFonts w:hint="eastAsia" w:ascii="宋体" w:hAnsi="宋体"/>
                <w:sz w:val="24"/>
              </w:rPr>
              <w:t>%作为验收款；</w:t>
            </w:r>
          </w:p>
          <w:p>
            <w:pPr>
              <w:spacing w:line="360" w:lineRule="auto"/>
              <w:ind w:left="29" w:hanging="29"/>
              <w:rPr>
                <w:rFonts w:ascii="宋体" w:hAnsi="宋体" w:cs="宋体"/>
                <w:b/>
                <w:bCs/>
                <w:sz w:val="24"/>
              </w:rPr>
            </w:pPr>
            <w:r>
              <w:rPr>
                <w:rFonts w:hint="eastAsia" w:ascii="宋体" w:hAnsi="宋体"/>
                <w:sz w:val="24"/>
              </w:rPr>
              <w:t>4、质保金</w:t>
            </w:r>
            <w:r>
              <w:rPr>
                <w:rFonts w:hint="eastAsia" w:ascii="宋体" w:hAnsi="宋体"/>
                <w:sz w:val="24"/>
                <w:lang w:eastAsia="zh-CN"/>
              </w:rPr>
              <w:t>：</w:t>
            </w:r>
            <w:r>
              <w:rPr>
                <w:rFonts w:hint="eastAsia" w:ascii="宋体" w:hAnsi="宋体"/>
                <w:sz w:val="24"/>
              </w:rPr>
              <w:t>剩余合同总价的</w:t>
            </w:r>
            <w:r>
              <w:rPr>
                <w:rFonts w:hint="eastAsia" w:ascii="宋体" w:hAnsi="宋体"/>
                <w:sz w:val="24"/>
                <w:lang w:val="en-US" w:eastAsia="zh-CN"/>
              </w:rPr>
              <w:t>10</w:t>
            </w:r>
            <w:r>
              <w:rPr>
                <w:rFonts w:hint="eastAsia" w:ascii="宋体" w:hAnsi="宋体"/>
                <w:sz w:val="24"/>
              </w:rPr>
              <w:t>%作为质保金，从验收报告生效之日开始计算整一年后结束。设备在质保期内无任何质量问题、质保期满甲方未向乙方索赔或索赔完成、扣除相应违约金后，乙方应向甲方发书面质保金支付申请，经甲方审核后向乙方以银行账户转账形式付清。</w:t>
            </w:r>
          </w:p>
        </w:tc>
      </w:tr>
      <w:tr>
        <w:tblPrEx>
          <w:tblCellMar>
            <w:top w:w="0" w:type="dxa"/>
            <w:left w:w="10" w:type="dxa"/>
            <w:bottom w:w="0" w:type="dxa"/>
            <w:right w:w="10" w:type="dxa"/>
          </w:tblCellMar>
        </w:tblPrEx>
        <w:trPr>
          <w:trHeight w:val="732"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2</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sz w:val="24"/>
              </w:rPr>
            </w:pPr>
            <w:r>
              <w:rPr>
                <w:rFonts w:hint="eastAsia" w:ascii="宋体" w:hAnsi="宋体" w:cs="宋体"/>
                <w:sz w:val="24"/>
              </w:rPr>
              <w:t>质量保证期：</w:t>
            </w:r>
            <w:r>
              <w:rPr>
                <w:rFonts w:hint="eastAsia" w:ascii="宋体" w:hAnsi="宋体"/>
                <w:sz w:val="24"/>
              </w:rPr>
              <w:t>产品到厂验收合格后12个月。</w:t>
            </w:r>
          </w:p>
        </w:tc>
      </w:tr>
      <w:tr>
        <w:tblPrEx>
          <w:tblCellMar>
            <w:top w:w="0" w:type="dxa"/>
            <w:left w:w="10" w:type="dxa"/>
            <w:bottom w:w="0" w:type="dxa"/>
            <w:right w:w="10" w:type="dxa"/>
          </w:tblCellMar>
        </w:tblPrEx>
        <w:trPr>
          <w:trHeight w:val="433"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3</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 w:val="24"/>
              </w:rPr>
            </w:pPr>
            <w:r>
              <w:rPr>
                <w:rFonts w:hint="eastAsia" w:ascii="宋体" w:hAnsi="宋体" w:cs="宋体"/>
                <w:sz w:val="24"/>
              </w:rPr>
              <w:t>履约保证金金额：不适用</w:t>
            </w:r>
          </w:p>
        </w:tc>
      </w:tr>
      <w:tr>
        <w:tblPrEx>
          <w:tblCellMar>
            <w:top w:w="0" w:type="dxa"/>
            <w:left w:w="10" w:type="dxa"/>
            <w:bottom w:w="0" w:type="dxa"/>
            <w:right w:w="10" w:type="dxa"/>
          </w:tblCellMar>
        </w:tblPrEx>
        <w:trPr>
          <w:trHeight w:val="90"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4</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strike/>
                <w:sz w:val="24"/>
                <w:lang w:val="en-US"/>
              </w:rPr>
            </w:pPr>
            <w:r>
              <w:rPr>
                <w:rFonts w:hint="eastAsia" w:ascii="宋体" w:hAnsi="宋体" w:cs="宋体"/>
                <w:b/>
                <w:sz w:val="24"/>
              </w:rPr>
              <w:t>1、交货时间：</w:t>
            </w:r>
            <w:r>
              <w:rPr>
                <w:rFonts w:hint="eastAsia" w:ascii="宋体" w:hAnsi="宋体" w:cs="宋体"/>
                <w:b/>
                <w:sz w:val="24"/>
                <w:lang w:val="en-US" w:eastAsia="zh-CN"/>
              </w:rPr>
              <w:t>合同签订后210日历日设备到甲方工厂</w:t>
            </w:r>
          </w:p>
          <w:p>
            <w:pPr>
              <w:spacing w:line="460" w:lineRule="atLeast"/>
              <w:rPr>
                <w:rFonts w:ascii="宋体" w:hAnsi="宋体" w:cs="宋体"/>
                <w:color w:val="E36C0A"/>
                <w:sz w:val="24"/>
              </w:rPr>
            </w:pPr>
            <w:r>
              <w:rPr>
                <w:rFonts w:hint="eastAsia" w:ascii="宋体" w:hAnsi="宋体" w:cs="宋体"/>
                <w:sz w:val="24"/>
              </w:rPr>
              <w:t>2、交货方式：本次中标金额为卖方负责将货物运抵安装现场，负责</w:t>
            </w:r>
            <w:r>
              <w:rPr>
                <w:rFonts w:hint="eastAsia" w:ascii="宋体" w:hAnsi="宋体" w:cs="宋体"/>
                <w:sz w:val="24"/>
                <w:lang w:eastAsia="zh-CN"/>
              </w:rPr>
              <w:t>装卸、</w:t>
            </w:r>
            <w:r>
              <w:rPr>
                <w:rFonts w:hint="eastAsia" w:ascii="宋体" w:hAnsi="宋体" w:cs="宋体"/>
                <w:sz w:val="24"/>
              </w:rPr>
              <w:t>安装、调试，直至验收合格。</w:t>
            </w:r>
          </w:p>
        </w:tc>
      </w:tr>
    </w:tbl>
    <w:p>
      <w:pPr>
        <w:spacing w:line="460" w:lineRule="exact"/>
        <w:ind w:left="420"/>
        <w:jc w:val="left"/>
        <w:rPr>
          <w:sz w:val="24"/>
        </w:rPr>
      </w:pPr>
    </w:p>
    <w:p>
      <w:pPr>
        <w:widowControl/>
        <w:jc w:val="left"/>
        <w:rPr>
          <w:sz w:val="28"/>
          <w:szCs w:val="28"/>
        </w:rPr>
      </w:pPr>
    </w:p>
    <w:p>
      <w:pPr>
        <w:widowControl/>
        <w:jc w:val="left"/>
        <w:rPr>
          <w:sz w:val="28"/>
          <w:szCs w:val="28"/>
        </w:rPr>
      </w:pPr>
    </w:p>
    <w:p>
      <w:pPr>
        <w:widowControl/>
        <w:jc w:val="left"/>
        <w:rPr>
          <w:sz w:val="28"/>
          <w:szCs w:val="28"/>
        </w:rPr>
      </w:pPr>
    </w:p>
    <w:p>
      <w:pPr>
        <w:widowControl/>
        <w:jc w:val="left"/>
        <w:rPr>
          <w:sz w:val="28"/>
          <w:szCs w:val="28"/>
        </w:rPr>
      </w:pPr>
      <w:r>
        <w:br w:type="page"/>
      </w:r>
    </w:p>
    <w:p>
      <w:pPr>
        <w:pStyle w:val="65"/>
        <w:spacing w:line="460" w:lineRule="exact"/>
        <w:ind w:right="-74" w:firstLine="0"/>
        <w:jc w:val="center"/>
        <w:rPr>
          <w:sz w:val="28"/>
          <w:szCs w:val="28"/>
        </w:rPr>
      </w:pPr>
      <w:bookmarkStart w:id="67" w:name="_Toc42003712"/>
      <w:bookmarkEnd w:id="67"/>
      <w:r>
        <w:rPr>
          <w:rFonts w:hint="eastAsia"/>
          <w:sz w:val="28"/>
          <w:szCs w:val="28"/>
        </w:rPr>
        <w:t>二、合同格式</w:t>
      </w:r>
    </w:p>
    <w:p>
      <w:pPr>
        <w:rPr>
          <w:rFonts w:ascii="Courier" w:hAnsi="Courier" w:cs="Courier"/>
          <w:szCs w:val="21"/>
        </w:rPr>
      </w:pPr>
    </w:p>
    <w:p>
      <w:pPr>
        <w:spacing w:before="156" w:beforeLines="50" w:after="156" w:afterLines="50" w:line="360" w:lineRule="auto"/>
        <w:jc w:val="center"/>
        <w:rPr>
          <w:rFonts w:ascii="Arial" w:hAnsi="Arial" w:cs="Arial"/>
          <w:b/>
          <w:bCs/>
          <w:sz w:val="36"/>
          <w:szCs w:val="36"/>
        </w:rPr>
      </w:pPr>
      <w:r>
        <w:rPr>
          <w:rFonts w:ascii="Arial" w:hAnsi="Arial" w:cs="Arial"/>
          <w:b/>
          <w:bCs/>
          <w:sz w:val="36"/>
          <w:szCs w:val="36"/>
        </w:rPr>
        <w:t>设备采购合同</w:t>
      </w:r>
    </w:p>
    <w:p>
      <w:pPr>
        <w:tabs>
          <w:tab w:val="left" w:pos="7896"/>
        </w:tabs>
        <w:spacing w:line="360" w:lineRule="auto"/>
        <w:rPr>
          <w:rFonts w:hint="eastAsia" w:ascii="Arial" w:hAnsi="Arial" w:cs="Arial"/>
        </w:rPr>
      </w:pPr>
      <w:r>
        <w:rPr>
          <w:rFonts w:ascii="Arial" w:hAnsi="Arial" w:cs="Arial"/>
        </w:rPr>
        <w:t xml:space="preserve">甲方（需方）广州电缆厂有限公司            </w:t>
      </w:r>
      <w:r>
        <w:rPr>
          <w:rFonts w:hint="eastAsia" w:ascii="Arial" w:hAnsi="Arial" w:cs="Arial"/>
        </w:rPr>
        <w:t xml:space="preserve">             </w:t>
      </w:r>
      <w:r>
        <w:rPr>
          <w:rFonts w:hint="eastAsia" w:ascii="Arial" w:hAnsi="Arial" w:cs="Arial"/>
          <w:lang w:val="en-US" w:eastAsia="zh-CN"/>
        </w:rPr>
        <w:t xml:space="preserve">               </w:t>
      </w:r>
      <w:r>
        <w:rPr>
          <w:rFonts w:ascii="Arial" w:hAnsi="Arial" w:cs="Arial"/>
        </w:rPr>
        <w:t>合同编</w:t>
      </w:r>
      <w:r>
        <w:rPr>
          <w:rFonts w:hint="eastAsia" w:ascii="Arial" w:hAnsi="Arial" w:cs="Arial"/>
        </w:rPr>
        <w:t>号</w:t>
      </w:r>
      <w:r>
        <w:rPr>
          <w:rFonts w:ascii="Arial" w:hAnsi="Arial" w:cs="Arial"/>
        </w:rPr>
        <w:t>：</w:t>
      </w:r>
      <w:r>
        <w:rPr>
          <w:rFonts w:hint="eastAsia" w:ascii="Arial" w:hAnsi="Arial" w:cs="Arial"/>
          <w:lang w:val="en-US" w:eastAsia="zh-CN"/>
        </w:rPr>
        <w:t>S+乙方简称+签订年月日</w:t>
      </w:r>
      <w:r>
        <w:rPr>
          <w:rFonts w:ascii="Arial" w:hAnsi="Arial" w:cs="Arial"/>
        </w:rPr>
        <w:tab/>
      </w:r>
    </w:p>
    <w:p>
      <w:pPr>
        <w:spacing w:line="360" w:lineRule="auto"/>
        <w:rPr>
          <w:rFonts w:ascii="Arial" w:hAnsi="Arial" w:cs="Arial"/>
        </w:rPr>
      </w:pPr>
      <w:r>
        <w:rPr>
          <w:rFonts w:ascii="Arial" w:hAnsi="Arial" w:cs="Arial"/>
        </w:rPr>
        <w:t>乙方（供方）</w:t>
      </w:r>
      <w:r>
        <w:rPr>
          <w:rFonts w:hint="eastAsia" w:ascii="Arial" w:hAnsi="Arial" w:cs="Arial"/>
          <w:color w:val="333333"/>
          <w:u w:val="single"/>
          <w:shd w:val="clear" w:color="auto" w:fill="FFFFFF"/>
          <w:lang w:val="en-US" w:eastAsia="zh-CN"/>
        </w:rPr>
        <w:t xml:space="preserve">                    </w:t>
      </w:r>
      <w:r>
        <w:rPr>
          <w:rFonts w:hint="eastAsia" w:ascii="Arial" w:hAnsi="Arial" w:cs="Arial"/>
          <w:lang w:val="en-US" w:eastAsia="zh-CN"/>
        </w:rPr>
        <w:t xml:space="preserve">                     </w:t>
      </w:r>
      <w:r>
        <w:rPr>
          <w:rFonts w:hint="eastAsia" w:ascii="Arial" w:hAnsi="Arial" w:cs="Arial"/>
        </w:rPr>
        <w:t xml:space="preserve">   </w:t>
      </w:r>
      <w:r>
        <w:rPr>
          <w:rFonts w:hint="eastAsia" w:ascii="Arial" w:hAnsi="Arial" w:cs="Arial"/>
          <w:lang w:val="en-US" w:eastAsia="zh-CN"/>
        </w:rPr>
        <w:t xml:space="preserve">                            </w:t>
      </w:r>
      <w:r>
        <w:rPr>
          <w:rFonts w:ascii="Arial" w:hAnsi="Arial" w:cs="Arial"/>
        </w:rPr>
        <w:t>签定地点：广州市南沙区</w:t>
      </w:r>
    </w:p>
    <w:p>
      <w:pPr>
        <w:tabs>
          <w:tab w:val="left" w:pos="7896"/>
        </w:tabs>
        <w:spacing w:line="360" w:lineRule="auto"/>
        <w:rPr>
          <w:rFonts w:hint="eastAsia" w:ascii="Arial" w:hAnsi="Arial" w:cs="Arial"/>
          <w:lang w:val="en-US" w:eastAsia="zh-CN"/>
        </w:rPr>
      </w:pPr>
      <w:r>
        <w:rPr>
          <w:rFonts w:hint="eastAsia" w:ascii="Arial" w:hAnsi="Arial" w:cs="Arial"/>
          <w:color w:val="FF0000"/>
          <w:lang w:val="en-US" w:eastAsia="zh-CN"/>
        </w:rPr>
        <w:t xml:space="preserve">                                                                              </w:t>
      </w:r>
      <w:r>
        <w:rPr>
          <w:rFonts w:hint="eastAsia" w:ascii="Arial" w:hAnsi="Arial" w:cs="Arial"/>
          <w:lang w:val="en-US" w:eastAsia="zh-CN"/>
        </w:rPr>
        <w:t xml:space="preserve">               签约日期：2021-</w:t>
      </w:r>
    </w:p>
    <w:p>
      <w:pPr>
        <w:tabs>
          <w:tab w:val="left" w:pos="7896"/>
        </w:tabs>
        <w:spacing w:line="360" w:lineRule="auto"/>
        <w:ind w:firstLine="420" w:firstLineChars="200"/>
        <w:rPr>
          <w:rFonts w:hint="eastAsia" w:ascii="Arial" w:hAnsi="Arial" w:cs="Arial"/>
        </w:rPr>
      </w:pPr>
      <w:r>
        <w:rPr>
          <w:rFonts w:hint="eastAsia" w:ascii="Arial" w:hAnsi="Arial" w:cs="Arial"/>
        </w:rPr>
        <w:t>根据《中华人民共和国民法典》及其他有关法律、法规的规定，双方本着自愿、平等、互惠互利、诚实信用的原则，经充分友好协商，订立如下合同条款，以资共同遵守：</w:t>
      </w:r>
    </w:p>
    <w:p>
      <w:pPr>
        <w:spacing w:line="360" w:lineRule="auto"/>
        <w:rPr>
          <w:rFonts w:ascii="Arial" w:hAnsi="Arial" w:cs="Arial"/>
        </w:rPr>
      </w:pPr>
      <w:r>
        <w:rPr>
          <w:rFonts w:ascii="Arial" w:hAnsi="Arial" w:cs="Arial"/>
          <w:b/>
          <w:bCs/>
        </w:rPr>
        <w:t>一、合同设备或项目名称、规格型号、数量、单价、金额、交货期限</w:t>
      </w:r>
    </w:p>
    <w:tbl>
      <w:tblPr>
        <w:tblStyle w:val="38"/>
        <w:tblW w:w="9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7"/>
        <w:gridCol w:w="1225"/>
        <w:gridCol w:w="1276"/>
        <w:gridCol w:w="850"/>
        <w:gridCol w:w="1565"/>
        <w:gridCol w:w="1701"/>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2187" w:type="dxa"/>
            <w:tcBorders>
              <w:left w:val="single" w:color="auto" w:sz="4" w:space="0"/>
            </w:tcBorders>
            <w:vAlign w:val="center"/>
          </w:tcPr>
          <w:p>
            <w:pPr>
              <w:spacing w:line="400" w:lineRule="exact"/>
              <w:jc w:val="center"/>
              <w:rPr>
                <w:rFonts w:ascii="Arial" w:hAnsi="Arial" w:cs="Arial"/>
              </w:rPr>
            </w:pPr>
            <w:r>
              <w:rPr>
                <w:rFonts w:ascii="Arial" w:hAnsi="Arial" w:cs="Arial"/>
              </w:rPr>
              <w:t>名称</w:t>
            </w:r>
          </w:p>
        </w:tc>
        <w:tc>
          <w:tcPr>
            <w:tcW w:w="1225" w:type="dxa"/>
            <w:vAlign w:val="center"/>
          </w:tcPr>
          <w:p>
            <w:pPr>
              <w:spacing w:line="400" w:lineRule="exact"/>
              <w:jc w:val="center"/>
              <w:rPr>
                <w:rFonts w:ascii="Arial" w:hAnsi="Arial" w:cs="Arial"/>
              </w:rPr>
            </w:pPr>
            <w:r>
              <w:rPr>
                <w:rFonts w:ascii="Arial" w:hAnsi="Arial" w:cs="Arial"/>
              </w:rPr>
              <w:t>规格型号</w:t>
            </w:r>
          </w:p>
        </w:tc>
        <w:tc>
          <w:tcPr>
            <w:tcW w:w="1276" w:type="dxa"/>
            <w:vAlign w:val="center"/>
          </w:tcPr>
          <w:p>
            <w:pPr>
              <w:spacing w:line="400" w:lineRule="exact"/>
              <w:jc w:val="center"/>
              <w:rPr>
                <w:rFonts w:ascii="Arial" w:hAnsi="Arial" w:cs="Arial"/>
              </w:rPr>
            </w:pPr>
            <w:r>
              <w:rPr>
                <w:rFonts w:ascii="Arial" w:hAnsi="Arial" w:cs="Arial"/>
              </w:rPr>
              <w:t>计量单位</w:t>
            </w:r>
          </w:p>
        </w:tc>
        <w:tc>
          <w:tcPr>
            <w:tcW w:w="850" w:type="dxa"/>
            <w:vAlign w:val="center"/>
          </w:tcPr>
          <w:p>
            <w:pPr>
              <w:spacing w:line="400" w:lineRule="exact"/>
              <w:jc w:val="center"/>
              <w:rPr>
                <w:rFonts w:ascii="Arial" w:hAnsi="Arial" w:cs="Arial"/>
              </w:rPr>
            </w:pPr>
            <w:r>
              <w:rPr>
                <w:rFonts w:ascii="Arial" w:hAnsi="Arial" w:cs="Arial"/>
              </w:rPr>
              <w:t>数量</w:t>
            </w:r>
          </w:p>
        </w:tc>
        <w:tc>
          <w:tcPr>
            <w:tcW w:w="1565" w:type="dxa"/>
            <w:tcBorders>
              <w:bottom w:val="single" w:color="auto" w:sz="4" w:space="0"/>
            </w:tcBorders>
            <w:vAlign w:val="center"/>
          </w:tcPr>
          <w:p>
            <w:pPr>
              <w:spacing w:line="400" w:lineRule="exact"/>
              <w:jc w:val="center"/>
              <w:rPr>
                <w:rFonts w:ascii="Arial" w:hAnsi="Arial" w:cs="Arial"/>
              </w:rPr>
            </w:pPr>
            <w:r>
              <w:rPr>
                <w:rFonts w:ascii="Arial" w:hAnsi="Arial" w:cs="Arial"/>
              </w:rPr>
              <w:t>单价（元）</w:t>
            </w:r>
          </w:p>
        </w:tc>
        <w:tc>
          <w:tcPr>
            <w:tcW w:w="1701" w:type="dxa"/>
            <w:tcBorders>
              <w:bottom w:val="single" w:color="auto" w:sz="4" w:space="0"/>
            </w:tcBorders>
            <w:vAlign w:val="center"/>
          </w:tcPr>
          <w:p>
            <w:pPr>
              <w:spacing w:line="400" w:lineRule="exact"/>
              <w:jc w:val="center"/>
              <w:rPr>
                <w:rFonts w:ascii="Arial" w:hAnsi="Arial" w:cs="Arial"/>
              </w:rPr>
            </w:pPr>
            <w:r>
              <w:rPr>
                <w:rFonts w:ascii="Arial" w:hAnsi="Arial" w:cs="Arial"/>
              </w:rPr>
              <w:t>总金额（元）</w:t>
            </w:r>
          </w:p>
        </w:tc>
        <w:tc>
          <w:tcPr>
            <w:tcW w:w="908" w:type="dxa"/>
            <w:tcBorders>
              <w:bottom w:val="single" w:color="auto" w:sz="4" w:space="0"/>
            </w:tcBorders>
            <w:vAlign w:val="top"/>
          </w:tcPr>
          <w:p>
            <w:pPr>
              <w:spacing w:line="400" w:lineRule="exact"/>
              <w:jc w:val="center"/>
              <w:rPr>
                <w:rFonts w:ascii="Arial" w:hAnsi="Arial" w:cs="Arial"/>
              </w:rPr>
            </w:pPr>
            <w:r>
              <w:rPr>
                <w:rFonts w:hint="eastAsia" w:ascii="Arial" w:hAnsi="Arial" w:cs="Aria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187" w:type="dxa"/>
            <w:vAlign w:val="center"/>
          </w:tcPr>
          <w:p>
            <w:pPr>
              <w:spacing w:line="400" w:lineRule="exact"/>
              <w:jc w:val="center"/>
              <w:rPr>
                <w:rFonts w:ascii="Arial" w:hAnsi="Arial" w:cs="Arial"/>
              </w:rPr>
            </w:pPr>
          </w:p>
        </w:tc>
        <w:tc>
          <w:tcPr>
            <w:tcW w:w="1225" w:type="dxa"/>
            <w:vAlign w:val="center"/>
          </w:tcPr>
          <w:p>
            <w:pPr>
              <w:spacing w:line="400" w:lineRule="exact"/>
              <w:jc w:val="center"/>
              <w:rPr>
                <w:rFonts w:ascii="Arial" w:hAnsi="Arial" w:cs="Arial"/>
              </w:rPr>
            </w:pPr>
          </w:p>
        </w:tc>
        <w:tc>
          <w:tcPr>
            <w:tcW w:w="1276" w:type="dxa"/>
            <w:vAlign w:val="center"/>
          </w:tcPr>
          <w:p>
            <w:pPr>
              <w:spacing w:line="400" w:lineRule="exact"/>
              <w:jc w:val="center"/>
              <w:rPr>
                <w:rFonts w:ascii="Arial" w:hAnsi="Arial" w:cs="Arial"/>
              </w:rPr>
            </w:pPr>
          </w:p>
        </w:tc>
        <w:tc>
          <w:tcPr>
            <w:tcW w:w="850" w:type="dxa"/>
            <w:vAlign w:val="center"/>
          </w:tcPr>
          <w:p>
            <w:pPr>
              <w:spacing w:line="400" w:lineRule="exact"/>
              <w:jc w:val="center"/>
              <w:rPr>
                <w:rFonts w:ascii="Arial" w:hAnsi="Arial" w:cs="Arial"/>
              </w:rPr>
            </w:pPr>
          </w:p>
        </w:tc>
        <w:tc>
          <w:tcPr>
            <w:tcW w:w="1565" w:type="dxa"/>
            <w:vAlign w:val="center"/>
          </w:tcPr>
          <w:p>
            <w:pPr>
              <w:spacing w:line="400" w:lineRule="exact"/>
              <w:jc w:val="center"/>
              <w:rPr>
                <w:rFonts w:ascii="Arial" w:hAnsi="Arial" w:cs="Arial"/>
              </w:rPr>
            </w:pPr>
          </w:p>
        </w:tc>
        <w:tc>
          <w:tcPr>
            <w:tcW w:w="1701" w:type="dxa"/>
            <w:vAlign w:val="center"/>
          </w:tcPr>
          <w:p>
            <w:pPr>
              <w:spacing w:line="400" w:lineRule="exact"/>
              <w:jc w:val="center"/>
              <w:rPr>
                <w:rFonts w:ascii="Arial" w:hAnsi="Arial" w:cs="Arial"/>
              </w:rPr>
            </w:pPr>
          </w:p>
        </w:tc>
        <w:tc>
          <w:tcPr>
            <w:tcW w:w="908" w:type="dxa"/>
            <w:vAlign w:val="top"/>
          </w:tcPr>
          <w:p>
            <w:pPr>
              <w:spacing w:line="400" w:lineRule="exact"/>
              <w:jc w:val="center"/>
              <w:rPr>
                <w:rFonts w:hint="eastAsia"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187" w:type="dxa"/>
            <w:vAlign w:val="center"/>
          </w:tcPr>
          <w:p>
            <w:pPr>
              <w:spacing w:line="400" w:lineRule="exact"/>
              <w:jc w:val="center"/>
              <w:rPr>
                <w:rFonts w:hint="eastAsia" w:ascii="宋体" w:hAnsi="宋体" w:cs="Arial"/>
                <w:b/>
                <w:sz w:val="24"/>
              </w:rPr>
            </w:pPr>
          </w:p>
        </w:tc>
        <w:tc>
          <w:tcPr>
            <w:tcW w:w="1225" w:type="dxa"/>
            <w:vAlign w:val="center"/>
          </w:tcPr>
          <w:p>
            <w:pPr>
              <w:spacing w:line="400" w:lineRule="exact"/>
              <w:jc w:val="center"/>
              <w:rPr>
                <w:rFonts w:hint="eastAsia" w:ascii="宋体" w:hAnsi="宋体" w:cs="Arial"/>
                <w:b/>
                <w:sz w:val="24"/>
              </w:rPr>
            </w:pPr>
          </w:p>
        </w:tc>
        <w:tc>
          <w:tcPr>
            <w:tcW w:w="1276" w:type="dxa"/>
            <w:vAlign w:val="center"/>
          </w:tcPr>
          <w:p>
            <w:pPr>
              <w:spacing w:line="400" w:lineRule="exact"/>
              <w:jc w:val="center"/>
              <w:rPr>
                <w:rFonts w:hint="eastAsia" w:ascii="Arial" w:hAnsi="Arial" w:cs="Arial"/>
              </w:rPr>
            </w:pPr>
          </w:p>
        </w:tc>
        <w:tc>
          <w:tcPr>
            <w:tcW w:w="850" w:type="dxa"/>
            <w:vAlign w:val="center"/>
          </w:tcPr>
          <w:p>
            <w:pPr>
              <w:spacing w:line="400" w:lineRule="exact"/>
              <w:jc w:val="center"/>
              <w:rPr>
                <w:rFonts w:hint="eastAsia" w:ascii="Arial" w:hAnsi="Arial" w:cs="Arial"/>
              </w:rPr>
            </w:pPr>
          </w:p>
        </w:tc>
        <w:tc>
          <w:tcPr>
            <w:tcW w:w="1565" w:type="dxa"/>
            <w:vAlign w:val="center"/>
          </w:tcPr>
          <w:p>
            <w:pPr>
              <w:spacing w:line="400" w:lineRule="exact"/>
              <w:jc w:val="center"/>
              <w:rPr>
                <w:rFonts w:hint="eastAsia" w:ascii="Arial" w:hAnsi="Arial" w:cs="Arial"/>
              </w:rPr>
            </w:pPr>
          </w:p>
        </w:tc>
        <w:tc>
          <w:tcPr>
            <w:tcW w:w="1701" w:type="dxa"/>
            <w:vAlign w:val="center"/>
          </w:tcPr>
          <w:p>
            <w:pPr>
              <w:spacing w:line="400" w:lineRule="exact"/>
              <w:jc w:val="center"/>
              <w:rPr>
                <w:rFonts w:hint="eastAsia" w:ascii="Arial" w:hAnsi="Arial" w:cs="Arial"/>
              </w:rPr>
            </w:pPr>
          </w:p>
        </w:tc>
        <w:tc>
          <w:tcPr>
            <w:tcW w:w="908" w:type="dxa"/>
            <w:vAlign w:val="top"/>
          </w:tcPr>
          <w:p>
            <w:pPr>
              <w:spacing w:line="400" w:lineRule="exact"/>
              <w:jc w:val="center"/>
              <w:rPr>
                <w:rFonts w:hint="eastAsia"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712" w:type="dxa"/>
            <w:gridSpan w:val="7"/>
            <w:vAlign w:val="center"/>
          </w:tcPr>
          <w:p>
            <w:pPr>
              <w:spacing w:line="400" w:lineRule="exact"/>
              <w:rPr>
                <w:rFonts w:hint="eastAsia" w:ascii="Arial" w:hAnsi="Arial" w:eastAsia="宋体" w:cs="Arial"/>
                <w:lang w:val="en-US" w:eastAsia="zh-CN"/>
              </w:rPr>
            </w:pPr>
            <w:r>
              <w:rPr>
                <w:rFonts w:ascii="Arial" w:hAnsi="Arial" w:cs="Arial"/>
              </w:rPr>
              <w:t>合同总价：</w:t>
            </w:r>
            <w:r>
              <w:rPr>
                <w:rFonts w:ascii="Arial" w:hAnsi="Arial" w:cs="Arial"/>
                <w:color w:val="333333"/>
                <w:u w:val="single"/>
                <w:shd w:val="clear" w:color="auto" w:fill="FFFFFF"/>
              </w:rPr>
              <w:t>￥</w:t>
            </w:r>
            <w:r>
              <w:rPr>
                <w:rFonts w:hint="eastAsia" w:ascii="Arial" w:hAnsi="Arial" w:cs="Arial"/>
                <w:color w:val="333333"/>
                <w:u w:val="single"/>
                <w:shd w:val="clear" w:color="auto" w:fill="FFFFFF"/>
                <w:lang w:val="en-US" w:eastAsia="zh-CN"/>
              </w:rPr>
              <w:t xml:space="preserve">      </w:t>
            </w:r>
            <w:r>
              <w:rPr>
                <w:rFonts w:ascii="Arial" w:hAnsi="Arial" w:cs="Arial"/>
                <w:color w:val="333333"/>
                <w:shd w:val="clear" w:color="auto" w:fill="FFFFFF"/>
              </w:rPr>
              <w:t>人民</w:t>
            </w:r>
            <w:r>
              <w:rPr>
                <w:rFonts w:ascii="Arial" w:hAnsi="Arial" w:cs="Arial"/>
              </w:rPr>
              <w:t>币（大写）：</w:t>
            </w:r>
            <w:r>
              <w:rPr>
                <w:rFonts w:hint="eastAsia" w:ascii="Arial" w:hAnsi="Arial" w:cs="Arial"/>
                <w:color w:val="333333"/>
                <w:u w:val="single"/>
                <w:shd w:val="clear" w:color="auto" w:fill="FFFFFF"/>
                <w:lang w:val="en-US" w:eastAsia="zh-CN"/>
              </w:rPr>
              <w:t xml:space="preserve">          </w:t>
            </w:r>
            <w:r>
              <w:rPr>
                <w:rFonts w:hint="eastAsia" w:ascii="Arial" w:hAnsi="Arial" w:cs="Arial"/>
              </w:rPr>
              <w:t>元整</w:t>
            </w:r>
            <w:r>
              <w:rPr>
                <w:rFonts w:ascii="Arial" w:hAnsi="Arial" w:cs="Arial"/>
              </w:rPr>
              <w:t>（含13%增值税）</w:t>
            </w:r>
            <w:r>
              <w:rPr>
                <w:rFonts w:hint="eastAsia" w:ascii="Arial" w:hAnsi="Arial" w:cs="Arial"/>
                <w:lang w:eastAsia="zh-CN"/>
              </w:rPr>
              <w:t>；即不含税金额：</w:t>
            </w:r>
          </w:p>
          <w:p>
            <w:pPr>
              <w:spacing w:line="400" w:lineRule="exact"/>
              <w:rPr>
                <w:rFonts w:ascii="Arial" w:hAnsi="Arial" w:cs="Arial"/>
              </w:rPr>
            </w:pPr>
            <w:r>
              <w:rPr>
                <w:rFonts w:ascii="Arial" w:hAnsi="Arial" w:cs="Arial"/>
              </w:rPr>
              <w:t>上述合同总价包含运费、</w:t>
            </w:r>
            <w:r>
              <w:rPr>
                <w:rFonts w:hint="eastAsia" w:ascii="Arial" w:hAnsi="Arial" w:cs="Arial"/>
              </w:rPr>
              <w:t>装卸费、</w:t>
            </w:r>
            <w:r>
              <w:rPr>
                <w:rFonts w:ascii="Arial" w:hAnsi="Arial" w:cs="Arial"/>
              </w:rPr>
              <w:t>安装费（人工）、培训费及质保期内的售后服务费用</w:t>
            </w:r>
          </w:p>
        </w:tc>
      </w:tr>
    </w:tbl>
    <w:p>
      <w:pPr>
        <w:spacing w:before="156" w:beforeLines="50" w:line="360" w:lineRule="auto"/>
        <w:rPr>
          <w:rFonts w:ascii="Arial" w:hAnsi="Arial" w:cs="Arial"/>
          <w:b/>
          <w:bCs/>
        </w:rPr>
      </w:pPr>
      <w:r>
        <w:rPr>
          <w:rFonts w:ascii="Arial" w:hAnsi="Arial" w:cs="Arial"/>
          <w:b/>
          <w:bCs/>
        </w:rPr>
        <w:t>二、质量要求、技术标准</w:t>
      </w:r>
    </w:p>
    <w:p>
      <w:pPr>
        <w:spacing w:before="156" w:beforeLines="50" w:line="360" w:lineRule="auto"/>
        <w:rPr>
          <w:rFonts w:ascii="Arial" w:hAnsi="Arial" w:cs="Arial"/>
          <w:b/>
          <w:bCs/>
        </w:rPr>
      </w:pPr>
      <w:r>
        <w:rPr>
          <w:rFonts w:ascii="Arial" w:hAnsi="Arial" w:cs="Arial"/>
        </w:rPr>
        <w:t>乙方所制造的上述合同设备应符合双方已经</w:t>
      </w:r>
      <w:r>
        <w:rPr>
          <w:rFonts w:hint="eastAsia" w:ascii="Arial" w:hAnsi="Arial" w:cs="Arial"/>
        </w:rPr>
        <w:t>签订</w:t>
      </w:r>
      <w:r>
        <w:rPr>
          <w:rFonts w:ascii="Arial" w:hAnsi="Arial" w:cs="Arial"/>
        </w:rPr>
        <w:t>的本合同附件</w:t>
      </w:r>
      <w:r>
        <w:rPr>
          <w:rFonts w:hint="eastAsia" w:ascii="Arial" w:hAnsi="Arial" w:cs="Arial"/>
        </w:rPr>
        <w:t>一</w:t>
      </w:r>
      <w:r>
        <w:rPr>
          <w:rFonts w:ascii="Arial" w:hAnsi="Arial" w:cs="Arial"/>
        </w:rPr>
        <w:t>之</w:t>
      </w:r>
      <w:r>
        <w:rPr>
          <w:rFonts w:hint="eastAsia" w:ascii="Arial" w:hAnsi="Arial" w:cs="Arial"/>
        </w:rPr>
        <w:t>技术协议</w:t>
      </w:r>
      <w:r>
        <w:rPr>
          <w:rFonts w:ascii="Arial" w:hAnsi="Arial" w:cs="Arial"/>
        </w:rPr>
        <w:t>。</w:t>
      </w:r>
    </w:p>
    <w:p>
      <w:pPr>
        <w:spacing w:before="156" w:beforeLines="50" w:line="360" w:lineRule="auto"/>
        <w:rPr>
          <w:rFonts w:ascii="Arial" w:hAnsi="Arial" w:cs="Arial"/>
          <w:b/>
          <w:bCs/>
        </w:rPr>
      </w:pPr>
      <w:r>
        <w:rPr>
          <w:rFonts w:ascii="Arial" w:hAnsi="Arial" w:cs="Arial"/>
          <w:b/>
          <w:bCs/>
        </w:rPr>
        <w:t>三、技术资料、图纸提供办法及保密要求</w:t>
      </w:r>
    </w:p>
    <w:p>
      <w:pPr>
        <w:spacing w:line="360" w:lineRule="auto"/>
        <w:rPr>
          <w:rFonts w:ascii="Arial" w:hAnsi="Arial" w:cs="Arial"/>
        </w:rPr>
      </w:pPr>
      <w:r>
        <w:rPr>
          <w:rFonts w:ascii="Arial" w:hAnsi="Arial" w:cs="Arial"/>
        </w:rPr>
        <w:t>乙方在合同生效</w:t>
      </w:r>
      <w:r>
        <w:rPr>
          <w:rFonts w:hint="eastAsia" w:ascii="Arial" w:hAnsi="Arial" w:cs="Arial"/>
          <w:lang w:val="en-US" w:eastAsia="zh-CN"/>
        </w:rPr>
        <w:t>10</w:t>
      </w:r>
      <w:r>
        <w:rPr>
          <w:rFonts w:ascii="Arial" w:hAnsi="Arial" w:cs="Arial"/>
        </w:rPr>
        <w:t>0天内，应针对每台合同设备向甲方提供一套完整的安装、调试、维保等技术资料，如果甲方确认乙方提供的技术资料不完整或在运输过程中丢失，乙方应在收到甲方通知后3天内将相关资料重新补齐提供至甲方，否则视为合同设备交货不完整；未经甲方同意，乙方对甲方需要购置的及本合同涉及的全部技术资料不得以任何方式于任何时间向合同第三方披露，否则甲方有权就其一切相关损失向乙方进行追索。</w:t>
      </w:r>
    </w:p>
    <w:p>
      <w:pPr>
        <w:spacing w:before="156" w:beforeLines="50" w:line="360" w:lineRule="auto"/>
        <w:rPr>
          <w:rFonts w:ascii="Arial" w:hAnsi="Arial" w:cs="Arial"/>
          <w:b/>
          <w:bCs/>
        </w:rPr>
      </w:pPr>
      <w:r>
        <w:rPr>
          <w:rFonts w:ascii="Arial" w:hAnsi="Arial" w:cs="Arial"/>
          <w:b/>
          <w:bCs/>
        </w:rPr>
        <w:t>四、交货时间及地点</w:t>
      </w:r>
    </w:p>
    <w:p>
      <w:pPr>
        <w:spacing w:line="360" w:lineRule="auto"/>
        <w:rPr>
          <w:rFonts w:ascii="Arial" w:hAnsi="Arial" w:cs="Arial"/>
        </w:rPr>
      </w:pPr>
      <w:r>
        <w:rPr>
          <w:rFonts w:hint="eastAsia" w:ascii="Arial" w:hAnsi="Arial" w:cs="Arial"/>
          <w:b/>
          <w:bCs/>
        </w:rPr>
        <w:t>自乙方收到甲方预付款之日起</w:t>
      </w:r>
      <w:r>
        <w:rPr>
          <w:rFonts w:hint="eastAsia" w:ascii="Arial" w:hAnsi="Arial" w:cs="Arial"/>
          <w:b/>
          <w:bCs/>
          <w:highlight w:val="none"/>
          <w:u w:val="single"/>
          <w:lang w:val="en-US" w:eastAsia="zh-CN"/>
        </w:rPr>
        <w:t xml:space="preserve">  120 </w:t>
      </w:r>
      <w:r>
        <w:rPr>
          <w:rFonts w:hint="eastAsia" w:ascii="Arial" w:hAnsi="Arial" w:cs="Arial"/>
          <w:b/>
          <w:bCs/>
          <w:highlight w:val="none"/>
        </w:rPr>
        <w:t>天</w:t>
      </w:r>
      <w:r>
        <w:rPr>
          <w:rFonts w:hint="eastAsia" w:ascii="Arial" w:hAnsi="Arial" w:cs="Arial"/>
          <w:b/>
          <w:bCs/>
        </w:rPr>
        <w:t>内，</w:t>
      </w:r>
      <w:r>
        <w:rPr>
          <w:rFonts w:ascii="Arial" w:hAnsi="Arial" w:cs="Arial"/>
        </w:rPr>
        <w:t>乙方应将合同设备运抵广州市南沙区榄核镇榄张路51号甲方厂房并向甲方交付全部合同设备。乙方应在交货的同时向甲方提供合同总价金额全额增值税发票（税率13%），否则视为合同设备交货不完整，依照乙方逾期交货处理。</w:t>
      </w:r>
    </w:p>
    <w:p>
      <w:pPr>
        <w:spacing w:before="156" w:beforeLines="50" w:line="360" w:lineRule="auto"/>
        <w:rPr>
          <w:rFonts w:ascii="Arial" w:hAnsi="Arial" w:cs="Arial"/>
          <w:b/>
          <w:bCs/>
        </w:rPr>
      </w:pPr>
      <w:r>
        <w:rPr>
          <w:rFonts w:ascii="Arial" w:hAnsi="Arial" w:cs="Arial"/>
          <w:b/>
          <w:bCs/>
        </w:rPr>
        <w:t>五、运输及费用负担</w:t>
      </w:r>
    </w:p>
    <w:p>
      <w:pPr>
        <w:spacing w:before="156" w:beforeLines="50" w:line="360" w:lineRule="auto"/>
        <w:rPr>
          <w:rFonts w:hint="eastAsia" w:ascii="Arial" w:hAnsi="Arial" w:cs="Arial"/>
          <w:b/>
          <w:bCs/>
        </w:rPr>
      </w:pPr>
      <w:r>
        <w:rPr>
          <w:rFonts w:ascii="Arial" w:hAnsi="Arial" w:cs="Arial"/>
        </w:rPr>
        <w:t>合同设备的包装应符合国家和行业对相关设备的包装要求。合同设备的运输方式为汽车运输。乙方应为产品投保或者对产品经甲方卸货前的风险承担全部责任。产品经甲方卸货前的所有毁损、灭失等风险均由乙方承担。本合同所涉合同设备、资料等相关全部运输费用、保险费用及运输风险由乙方承担。</w:t>
      </w:r>
    </w:p>
    <w:p>
      <w:pPr>
        <w:spacing w:before="156" w:beforeLines="50" w:line="360" w:lineRule="auto"/>
        <w:rPr>
          <w:rFonts w:ascii="Arial" w:hAnsi="Arial" w:cs="Arial"/>
          <w:b/>
          <w:bCs/>
        </w:rPr>
      </w:pPr>
      <w:r>
        <w:rPr>
          <w:rFonts w:ascii="Arial" w:hAnsi="Arial" w:cs="Arial"/>
          <w:b/>
          <w:bCs/>
        </w:rPr>
        <w:t>六、合同款支付方式及时间</w:t>
      </w:r>
    </w:p>
    <w:p>
      <w:pPr>
        <w:spacing w:line="360" w:lineRule="auto"/>
        <w:ind w:firstLine="480"/>
        <w:rPr>
          <w:rFonts w:ascii="Arial" w:hAnsi="Arial" w:cs="Arial"/>
        </w:rPr>
      </w:pPr>
      <w:r>
        <w:rPr>
          <w:rFonts w:ascii="Arial" w:hAnsi="Arial" w:cs="Arial"/>
          <w:b/>
          <w:bCs/>
        </w:rPr>
        <w:t>1、预付款</w:t>
      </w:r>
    </w:p>
    <w:p>
      <w:pPr>
        <w:spacing w:line="360" w:lineRule="auto"/>
        <w:ind w:left="420" w:leftChars="200"/>
        <w:rPr>
          <w:rFonts w:ascii="Arial" w:hAnsi="Arial" w:cs="Arial"/>
        </w:rPr>
      </w:pPr>
      <w:r>
        <w:rPr>
          <w:rFonts w:ascii="Arial" w:hAnsi="Arial" w:cs="Arial"/>
        </w:rPr>
        <w:t>合同经甲、乙双方代表签字盖章后生效，甲方随即向乙方</w:t>
      </w:r>
      <w:r>
        <w:rPr>
          <w:rFonts w:hint="eastAsia" w:ascii="Arial" w:hAnsi="Arial" w:cs="Arial"/>
        </w:rPr>
        <w:t>以银行账户转账形式</w:t>
      </w:r>
      <w:r>
        <w:rPr>
          <w:rFonts w:ascii="Arial" w:hAnsi="Arial" w:cs="Arial"/>
        </w:rPr>
        <w:t>支付合同总额的</w:t>
      </w:r>
      <w:r>
        <w:rPr>
          <w:rFonts w:hint="eastAsia" w:ascii="Arial" w:hAnsi="Arial" w:cs="Arial"/>
        </w:rPr>
        <w:t>3</w:t>
      </w:r>
      <w:r>
        <w:rPr>
          <w:rFonts w:ascii="Arial" w:hAnsi="Arial" w:cs="Arial"/>
        </w:rPr>
        <w:t>0%即人民币</w:t>
      </w:r>
      <w:r>
        <w:rPr>
          <w:rFonts w:hint="eastAsia" w:ascii="Arial" w:hAnsi="Arial" w:cs="Arial"/>
        </w:rPr>
        <w:t>：</w:t>
      </w:r>
      <w:r>
        <w:rPr>
          <w:rFonts w:hint="eastAsia" w:ascii="Arial" w:hAnsi="Arial" w:cs="Arial"/>
          <w:color w:val="333333"/>
          <w:u w:val="single"/>
          <w:shd w:val="clear" w:color="auto" w:fill="FFFFFF"/>
          <w:lang w:val="en-US" w:eastAsia="zh-CN"/>
        </w:rPr>
        <w:t xml:space="preserve">         </w:t>
      </w:r>
      <w:r>
        <w:rPr>
          <w:rFonts w:ascii="Arial" w:hAnsi="Arial" w:cs="Arial"/>
        </w:rPr>
        <w:t>元整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元）</w:t>
      </w:r>
      <w:r>
        <w:rPr>
          <w:rFonts w:ascii="Arial" w:hAnsi="Arial" w:cs="Arial"/>
        </w:rPr>
        <w:t>作为预付款；</w:t>
      </w:r>
    </w:p>
    <w:p>
      <w:pPr>
        <w:spacing w:line="360" w:lineRule="auto"/>
        <w:ind w:firstLine="465"/>
        <w:rPr>
          <w:rFonts w:ascii="Arial" w:hAnsi="Arial" w:cs="Arial"/>
          <w:b/>
          <w:bCs/>
        </w:rPr>
      </w:pPr>
      <w:r>
        <w:rPr>
          <w:rFonts w:ascii="Arial" w:hAnsi="Arial" w:cs="Arial"/>
          <w:b/>
          <w:bCs/>
        </w:rPr>
        <w:t>2、</w:t>
      </w:r>
      <w:r>
        <w:rPr>
          <w:rFonts w:hint="eastAsia" w:ascii="Arial" w:hAnsi="Arial" w:cs="Arial"/>
          <w:b/>
          <w:bCs/>
        </w:rPr>
        <w:t>提货款</w:t>
      </w:r>
    </w:p>
    <w:p>
      <w:pPr>
        <w:spacing w:line="360" w:lineRule="auto"/>
        <w:ind w:left="420" w:leftChars="200"/>
        <w:rPr>
          <w:rFonts w:ascii="Arial" w:hAnsi="Arial" w:cs="Arial"/>
          <w:b/>
          <w:bCs/>
        </w:rPr>
      </w:pPr>
      <w:r>
        <w:rPr>
          <w:rFonts w:hint="eastAsia" w:ascii="Arial" w:hAnsi="Arial" w:cs="Arial"/>
          <w:bCs/>
        </w:rPr>
        <w:t>合同</w:t>
      </w:r>
      <w:r>
        <w:rPr>
          <w:rFonts w:ascii="Arial" w:hAnsi="Arial" w:cs="Arial"/>
          <w:bCs/>
        </w:rPr>
        <w:t>设备发货前，甲方</w:t>
      </w:r>
      <w:r>
        <w:rPr>
          <w:rFonts w:hint="eastAsia" w:ascii="Arial" w:hAnsi="Arial" w:cs="Arial"/>
          <w:bCs/>
        </w:rPr>
        <w:t>到</w:t>
      </w:r>
      <w:r>
        <w:rPr>
          <w:rFonts w:ascii="Arial" w:hAnsi="Arial" w:cs="Arial"/>
          <w:bCs/>
        </w:rPr>
        <w:t>乙方工厂初步</w:t>
      </w:r>
      <w:r>
        <w:rPr>
          <w:rFonts w:hint="eastAsia" w:ascii="Arial" w:hAnsi="Arial" w:cs="Arial"/>
          <w:bCs/>
          <w:lang w:eastAsia="zh-CN"/>
        </w:rPr>
        <w:t>外观和设备清单</w:t>
      </w:r>
      <w:r>
        <w:rPr>
          <w:rFonts w:hint="eastAsia" w:ascii="Arial" w:hAnsi="Arial" w:cs="Arial"/>
          <w:bCs/>
        </w:rPr>
        <w:t>验收</w:t>
      </w:r>
      <w:r>
        <w:rPr>
          <w:rFonts w:ascii="Arial" w:hAnsi="Arial" w:cs="Arial"/>
          <w:bCs/>
        </w:rPr>
        <w:t>合格</w:t>
      </w:r>
      <w:r>
        <w:rPr>
          <w:rFonts w:hint="eastAsia" w:ascii="Arial" w:hAnsi="Arial" w:cs="Arial"/>
          <w:bCs/>
        </w:rPr>
        <w:t>后</w:t>
      </w:r>
      <w:r>
        <w:rPr>
          <w:rFonts w:ascii="Arial" w:hAnsi="Arial" w:cs="Arial"/>
          <w:bCs/>
        </w:rPr>
        <w:t>，</w:t>
      </w:r>
      <w:r>
        <w:rPr>
          <w:rFonts w:hint="eastAsia" w:ascii="Arial" w:hAnsi="Arial" w:cs="Arial"/>
          <w:bCs/>
        </w:rPr>
        <w:t>于</w:t>
      </w:r>
      <w:r>
        <w:rPr>
          <w:rFonts w:ascii="Arial" w:hAnsi="Arial" w:cs="Arial"/>
        </w:rPr>
        <w:t>七个工作日内向乙方</w:t>
      </w:r>
      <w:r>
        <w:rPr>
          <w:rFonts w:hint="eastAsia" w:ascii="Arial" w:hAnsi="Arial" w:cs="Arial"/>
        </w:rPr>
        <w:t>以银行账户转账形式</w:t>
      </w:r>
      <w:r>
        <w:rPr>
          <w:rFonts w:ascii="Arial" w:hAnsi="Arial" w:cs="Arial"/>
        </w:rPr>
        <w:t>支付合同总价的</w:t>
      </w:r>
      <w:r>
        <w:rPr>
          <w:rFonts w:hint="eastAsia" w:ascii="Arial" w:hAnsi="Arial" w:cs="Arial"/>
          <w:lang w:val="en-US" w:eastAsia="zh-CN"/>
        </w:rPr>
        <w:t>3</w:t>
      </w:r>
      <w:r>
        <w:rPr>
          <w:rFonts w:ascii="Arial" w:hAnsi="Arial" w:cs="Arial"/>
        </w:rPr>
        <w:t>0%即人民币</w:t>
      </w:r>
      <w:r>
        <w:rPr>
          <w:rFonts w:hint="eastAsia" w:ascii="Arial" w:hAnsi="Arial" w:cs="Arial"/>
          <w:color w:val="333333"/>
          <w:u w:val="single"/>
          <w:shd w:val="clear" w:color="auto" w:fill="FFFFFF"/>
          <w:lang w:val="en-US" w:eastAsia="zh-CN"/>
        </w:rPr>
        <w:t xml:space="preserve">          </w:t>
      </w:r>
      <w:r>
        <w:rPr>
          <w:rFonts w:ascii="Arial" w:hAnsi="Arial" w:cs="Arial"/>
        </w:rPr>
        <w:t>元整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元）</w:t>
      </w:r>
      <w:r>
        <w:rPr>
          <w:rFonts w:ascii="Arial" w:hAnsi="Arial" w:cs="Arial"/>
        </w:rPr>
        <w:t>作为</w:t>
      </w:r>
      <w:r>
        <w:rPr>
          <w:rFonts w:hint="eastAsia" w:ascii="Arial" w:hAnsi="Arial" w:cs="Arial"/>
        </w:rPr>
        <w:t>提货</w:t>
      </w:r>
      <w:r>
        <w:rPr>
          <w:rFonts w:ascii="Arial" w:hAnsi="Arial" w:cs="Arial"/>
        </w:rPr>
        <w:t>款</w:t>
      </w:r>
      <w:r>
        <w:rPr>
          <w:rFonts w:hint="eastAsia" w:ascii="Arial" w:hAnsi="Arial" w:cs="Arial"/>
        </w:rPr>
        <w:t>（在这之前，需乙方提供合同设备总金额的合法发票）</w:t>
      </w:r>
      <w:r>
        <w:rPr>
          <w:rFonts w:ascii="Arial" w:hAnsi="Arial" w:cs="Arial"/>
        </w:rPr>
        <w:t>；</w:t>
      </w:r>
    </w:p>
    <w:p>
      <w:pPr>
        <w:spacing w:line="360" w:lineRule="auto"/>
        <w:ind w:firstLine="465"/>
        <w:rPr>
          <w:rFonts w:hint="eastAsia" w:ascii="Arial" w:hAnsi="Arial" w:cs="Arial"/>
          <w:b/>
          <w:bCs/>
        </w:rPr>
      </w:pPr>
      <w:r>
        <w:rPr>
          <w:rFonts w:ascii="Arial" w:hAnsi="Arial" w:cs="Arial"/>
          <w:b/>
          <w:bCs/>
        </w:rPr>
        <w:t>3、</w:t>
      </w:r>
      <w:r>
        <w:rPr>
          <w:rFonts w:hint="eastAsia" w:ascii="Arial" w:hAnsi="Arial" w:cs="Arial"/>
          <w:b/>
          <w:bCs/>
        </w:rPr>
        <w:t>验</w:t>
      </w:r>
      <w:r>
        <w:rPr>
          <w:rFonts w:ascii="Arial" w:hAnsi="Arial" w:cs="Arial"/>
          <w:b/>
          <w:bCs/>
        </w:rPr>
        <w:t>收款</w:t>
      </w:r>
    </w:p>
    <w:p>
      <w:pPr>
        <w:spacing w:line="360" w:lineRule="auto"/>
        <w:ind w:left="420" w:leftChars="200"/>
        <w:rPr>
          <w:rFonts w:hint="eastAsia" w:ascii="Arial" w:hAnsi="Arial" w:cs="Arial"/>
        </w:rPr>
      </w:pPr>
      <w:r>
        <w:rPr>
          <w:rFonts w:ascii="Arial" w:hAnsi="Arial" w:cs="Arial"/>
        </w:rPr>
        <w:t>合同设备依照交货期限运抵甲方指定交货地后，甲方依照本合同附件之质量要求及技术标准对合同设备进行验收，甲方出具书面验收合格报告后，于七个工作日内向乙方</w:t>
      </w:r>
      <w:r>
        <w:rPr>
          <w:rFonts w:hint="eastAsia" w:ascii="Arial" w:hAnsi="Arial" w:cs="Arial"/>
        </w:rPr>
        <w:t>以银行账户转账形式</w:t>
      </w:r>
      <w:r>
        <w:rPr>
          <w:rFonts w:ascii="Arial" w:hAnsi="Arial" w:cs="Arial"/>
        </w:rPr>
        <w:t>支付合同总价的</w:t>
      </w:r>
      <w:r>
        <w:rPr>
          <w:rFonts w:hint="eastAsia" w:ascii="Arial" w:hAnsi="Arial" w:cs="Arial"/>
          <w:lang w:val="en-US" w:eastAsia="zh-CN"/>
        </w:rPr>
        <w:t>30</w:t>
      </w:r>
      <w:r>
        <w:rPr>
          <w:rFonts w:ascii="Arial" w:hAnsi="Arial" w:cs="Arial"/>
        </w:rPr>
        <w:t>%即人民币</w:t>
      </w:r>
      <w:r>
        <w:rPr>
          <w:rFonts w:hint="eastAsia" w:ascii="Arial" w:hAnsi="Arial" w:cs="Arial"/>
          <w:color w:val="333333"/>
          <w:u w:val="single"/>
          <w:shd w:val="clear" w:color="auto" w:fill="FFFFFF"/>
          <w:lang w:val="en-US" w:eastAsia="zh-CN"/>
        </w:rPr>
        <w:t xml:space="preserve">          </w:t>
      </w:r>
      <w:r>
        <w:rPr>
          <w:rFonts w:ascii="Arial" w:hAnsi="Arial" w:cs="Arial"/>
        </w:rPr>
        <w:t>元整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w:t>
      </w:r>
      <w:r>
        <w:rPr>
          <w:rFonts w:ascii="Arial" w:hAnsi="Arial" w:cs="Arial"/>
        </w:rPr>
        <w:t>作为验收款；</w:t>
      </w:r>
    </w:p>
    <w:p>
      <w:pPr>
        <w:spacing w:line="360" w:lineRule="auto"/>
        <w:ind w:firstLine="480"/>
        <w:rPr>
          <w:rFonts w:ascii="Arial" w:hAnsi="Arial" w:cs="Arial"/>
          <w:b/>
          <w:bCs/>
        </w:rPr>
      </w:pPr>
      <w:r>
        <w:rPr>
          <w:rFonts w:ascii="Arial" w:hAnsi="Arial" w:cs="Arial"/>
          <w:b/>
          <w:bCs/>
        </w:rPr>
        <w:t>4</w:t>
      </w:r>
      <w:r>
        <w:rPr>
          <w:rFonts w:hint="eastAsia" w:ascii="Arial" w:hAnsi="Arial" w:cs="Arial"/>
          <w:b/>
          <w:bCs/>
        </w:rPr>
        <w:t>、</w:t>
      </w:r>
      <w:r>
        <w:rPr>
          <w:rFonts w:ascii="Arial" w:hAnsi="Arial" w:cs="Arial"/>
          <w:b/>
          <w:bCs/>
        </w:rPr>
        <w:t>质保金</w:t>
      </w:r>
    </w:p>
    <w:p>
      <w:pPr>
        <w:spacing w:line="360" w:lineRule="auto"/>
        <w:ind w:left="420" w:leftChars="200"/>
        <w:rPr>
          <w:rFonts w:ascii="Arial" w:hAnsi="Arial" w:cs="Arial"/>
        </w:rPr>
      </w:pPr>
      <w:r>
        <w:rPr>
          <w:rFonts w:ascii="Arial" w:hAnsi="Arial" w:cs="Arial"/>
        </w:rPr>
        <w:t>剩余合同总价的</w:t>
      </w:r>
      <w:r>
        <w:rPr>
          <w:rFonts w:hint="eastAsia" w:ascii="Arial" w:hAnsi="Arial" w:cs="Arial"/>
          <w:lang w:val="en-US" w:eastAsia="zh-CN"/>
        </w:rPr>
        <w:t>10</w:t>
      </w:r>
      <w:r>
        <w:rPr>
          <w:rFonts w:ascii="Arial" w:hAnsi="Arial" w:cs="Arial"/>
        </w:rPr>
        <w:t>%即人民币</w:t>
      </w:r>
      <w:r>
        <w:rPr>
          <w:rFonts w:hint="eastAsia" w:ascii="Arial" w:hAnsi="Arial" w:cs="Arial"/>
          <w:color w:val="333333"/>
          <w:u w:val="single"/>
          <w:shd w:val="clear" w:color="auto" w:fill="FFFFFF"/>
          <w:lang w:val="en-US" w:eastAsia="zh-CN"/>
        </w:rPr>
        <w:t xml:space="preserve">          </w:t>
      </w:r>
      <w:r>
        <w:rPr>
          <w:rFonts w:ascii="Arial" w:hAnsi="Arial" w:cs="Arial"/>
        </w:rPr>
        <w:t>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元）</w:t>
      </w:r>
      <w:r>
        <w:rPr>
          <w:rFonts w:ascii="Arial" w:hAnsi="Arial" w:cs="Arial"/>
        </w:rPr>
        <w:t>作为质保金，</w:t>
      </w:r>
      <w:r>
        <w:rPr>
          <w:rFonts w:hint="eastAsia" w:ascii="Arial" w:hAnsi="Arial" w:cs="Arial"/>
        </w:rPr>
        <w:t>从验收报告生效之日开始计算整一年后结束</w:t>
      </w:r>
      <w:r>
        <w:rPr>
          <w:rFonts w:ascii="Arial" w:hAnsi="Arial" w:cs="Arial"/>
        </w:rPr>
        <w:t>。设备在质保期内无任何质量问题、质保期满甲方未向乙方索赔或索赔完成、扣除相应违约金后，乙方应向甲方发书面质保金支付申请，经甲方审核后向乙方</w:t>
      </w:r>
      <w:r>
        <w:rPr>
          <w:rFonts w:hint="eastAsia" w:ascii="Arial" w:hAnsi="Arial" w:cs="Arial"/>
        </w:rPr>
        <w:t>以银行账户转账形式</w:t>
      </w:r>
      <w:r>
        <w:rPr>
          <w:rFonts w:ascii="Arial" w:hAnsi="Arial" w:cs="Arial"/>
        </w:rPr>
        <w:t>付清。</w:t>
      </w:r>
    </w:p>
    <w:p>
      <w:pPr>
        <w:spacing w:before="156" w:beforeLines="50" w:line="360" w:lineRule="auto"/>
        <w:rPr>
          <w:rFonts w:ascii="Arial" w:hAnsi="Arial" w:cs="Arial"/>
          <w:b/>
          <w:bCs/>
        </w:rPr>
      </w:pPr>
      <w:r>
        <w:rPr>
          <w:rFonts w:ascii="Arial" w:hAnsi="Arial" w:cs="Arial"/>
          <w:b/>
          <w:bCs/>
        </w:rPr>
        <w:t>七、安装调试</w:t>
      </w:r>
    </w:p>
    <w:p>
      <w:pPr>
        <w:spacing w:line="360" w:lineRule="auto"/>
        <w:ind w:firstLine="480"/>
        <w:rPr>
          <w:rFonts w:ascii="Arial" w:hAnsi="Arial" w:cs="Arial"/>
        </w:rPr>
      </w:pPr>
      <w:r>
        <w:rPr>
          <w:rFonts w:ascii="Arial" w:hAnsi="Arial" w:cs="Arial"/>
        </w:rPr>
        <w:t>1.设备交付后，乙方应按计划立刻进行安装和调试，调试合格后双方签署调试验收报告，视为产品合格通过验收。</w:t>
      </w:r>
    </w:p>
    <w:p>
      <w:pPr>
        <w:spacing w:line="360" w:lineRule="auto"/>
        <w:ind w:firstLine="480"/>
        <w:rPr>
          <w:rFonts w:ascii="Arial" w:hAnsi="Arial" w:cs="Arial"/>
        </w:rPr>
      </w:pPr>
      <w:r>
        <w:rPr>
          <w:rFonts w:ascii="Arial" w:hAnsi="Arial" w:cs="Arial"/>
        </w:rPr>
        <w:t>2.设备验收合格后，乙方须指派专业工程师对甲方相关操作人员（包括设备管理人员）进行培训指导。直到甲方操作人员完全掌握为止。</w:t>
      </w:r>
    </w:p>
    <w:p>
      <w:pPr>
        <w:spacing w:line="360" w:lineRule="auto"/>
        <w:ind w:firstLine="480"/>
        <w:rPr>
          <w:rFonts w:ascii="Arial" w:hAnsi="Arial" w:cs="Arial"/>
          <w:color w:val="FF0000"/>
        </w:rPr>
      </w:pPr>
      <w:r>
        <w:rPr>
          <w:rFonts w:ascii="Arial" w:hAnsi="Arial" w:cs="Arial"/>
        </w:rPr>
        <w:t>3.</w:t>
      </w:r>
      <w:r>
        <w:rPr>
          <w:rFonts w:ascii="Arial" w:hAnsi="Arial" w:cs="Arial"/>
          <w:sz w:val="28"/>
          <w:szCs w:val="28"/>
        </w:rPr>
        <w:t xml:space="preserve"> </w:t>
      </w:r>
      <w:r>
        <w:rPr>
          <w:rFonts w:ascii="Arial" w:hAnsi="Arial" w:cs="Arial"/>
          <w:color w:val="FF0000"/>
        </w:rPr>
        <w:t>乙方安装调试人员的住宿及早餐自理，甲方按甲方食堂标准提供中午和晚上的工作餐</w:t>
      </w:r>
      <w:r>
        <w:rPr>
          <w:rFonts w:hint="eastAsia" w:ascii="Arial" w:hAnsi="Arial" w:cs="Arial"/>
          <w:color w:val="FF0000"/>
          <w:highlight w:val="none"/>
          <w:lang w:eastAsia="zh-CN"/>
        </w:rPr>
        <w:t>（费用自理）</w:t>
      </w:r>
      <w:r>
        <w:rPr>
          <w:rFonts w:ascii="Arial" w:hAnsi="Arial" w:cs="Arial"/>
          <w:color w:val="FF0000"/>
          <w:highlight w:val="none"/>
        </w:rPr>
        <w:t>。</w:t>
      </w:r>
    </w:p>
    <w:p>
      <w:pPr>
        <w:spacing w:line="360" w:lineRule="auto"/>
        <w:rPr>
          <w:rFonts w:ascii="Arial" w:hAnsi="Arial" w:cs="Arial"/>
          <w:b/>
        </w:rPr>
      </w:pPr>
      <w:r>
        <w:rPr>
          <w:rFonts w:ascii="Arial" w:hAnsi="Arial" w:cs="Arial"/>
          <w:b/>
        </w:rPr>
        <w:t>八、验收</w:t>
      </w:r>
    </w:p>
    <w:p>
      <w:pPr>
        <w:spacing w:line="360" w:lineRule="auto"/>
        <w:rPr>
          <w:rFonts w:ascii="Arial" w:hAnsi="Arial" w:cs="Arial"/>
        </w:rPr>
      </w:pPr>
      <w:r>
        <w:rPr>
          <w:rFonts w:ascii="Arial" w:hAnsi="Arial" w:cs="Arial"/>
        </w:rPr>
        <w:t xml:space="preserve">    验收标准按照</w:t>
      </w:r>
      <w:r>
        <w:rPr>
          <w:rFonts w:hint="eastAsia" w:ascii="Arial" w:hAnsi="Arial" w:cs="Arial"/>
        </w:rPr>
        <w:t>本协议附件二之《技术要求》</w:t>
      </w:r>
      <w:r>
        <w:rPr>
          <w:rFonts w:ascii="Arial" w:hAnsi="Arial" w:cs="Arial"/>
        </w:rPr>
        <w:t>里约定的验收标准。</w:t>
      </w:r>
    </w:p>
    <w:p>
      <w:pPr>
        <w:spacing w:before="156" w:beforeLines="50" w:line="360" w:lineRule="auto"/>
        <w:rPr>
          <w:rFonts w:ascii="Arial" w:hAnsi="Arial" w:cs="Arial"/>
          <w:b/>
          <w:bCs/>
        </w:rPr>
      </w:pPr>
      <w:r>
        <w:rPr>
          <w:rFonts w:ascii="Arial" w:hAnsi="Arial" w:cs="Arial"/>
          <w:b/>
          <w:bCs/>
        </w:rPr>
        <w:t>九、违约责任</w:t>
      </w:r>
    </w:p>
    <w:p>
      <w:pPr>
        <w:spacing w:line="360" w:lineRule="auto"/>
        <w:rPr>
          <w:rFonts w:ascii="Arial" w:hAnsi="Arial" w:cs="Arial"/>
        </w:rPr>
      </w:pPr>
      <w:r>
        <w:rPr>
          <w:rFonts w:ascii="Arial" w:hAnsi="Arial" w:cs="Arial"/>
        </w:rPr>
        <w:t xml:space="preserve">    1.乙方未在约定时间内向甲方交付合同设备的，每延迟一天，甲方将于未向乙方支付的剩余合同款中扣除合同总价的</w:t>
      </w:r>
      <w:r>
        <w:rPr>
          <w:rFonts w:ascii="Arial" w:hAnsi="Arial" w:cs="Arial"/>
          <w:u w:val="single"/>
        </w:rPr>
        <w:t>5</w:t>
      </w:r>
      <w:r>
        <w:rPr>
          <w:rFonts w:ascii="Arial" w:hAnsi="Arial" w:cs="Arial"/>
        </w:rPr>
        <w:t>‰作为违约金；延迟超过</w:t>
      </w:r>
      <w:r>
        <w:rPr>
          <w:rFonts w:ascii="Arial" w:hAnsi="Arial" w:cs="Arial"/>
          <w:u w:val="single"/>
        </w:rPr>
        <w:t xml:space="preserve"> 30  </w:t>
      </w:r>
      <w:r>
        <w:rPr>
          <w:rFonts w:ascii="Arial" w:hAnsi="Arial" w:cs="Arial"/>
        </w:rPr>
        <w:t>天的甲方有权单方面以书面形式解除合同，要求退款退货，并就甲方相关损失向乙方索赔。</w:t>
      </w:r>
    </w:p>
    <w:p>
      <w:pPr>
        <w:spacing w:line="360" w:lineRule="auto"/>
        <w:rPr>
          <w:rFonts w:ascii="Arial" w:hAnsi="Arial" w:cs="Arial"/>
        </w:rPr>
      </w:pPr>
      <w:r>
        <w:rPr>
          <w:rFonts w:ascii="Arial" w:hAnsi="Arial" w:cs="Arial"/>
        </w:rPr>
        <w:t xml:space="preserve">    2.自甲方通知乙方对合同设备进行调试之日起，乙方每台设备调试时间应不多于十五天，如调试期结束后仍无法达到本合同第二条技术规范内对合同设备的质量要求标准的，视作乙方违约，甲方可以：</w:t>
      </w:r>
    </w:p>
    <w:p>
      <w:pPr>
        <w:spacing w:line="360" w:lineRule="auto"/>
        <w:rPr>
          <w:rFonts w:ascii="Arial" w:hAnsi="Arial" w:cs="Arial"/>
        </w:rPr>
      </w:pPr>
      <w:r>
        <w:rPr>
          <w:rFonts w:ascii="Arial" w:hAnsi="Arial" w:cs="Arial"/>
        </w:rPr>
        <w:t xml:space="preserve">    （1）向乙方索赔，要求乙方退款退货，并自通知乙方对合同设备进行调试之日起至甲方发出书面索赔通知之日止，每天按合同总价的</w:t>
      </w:r>
      <w:r>
        <w:rPr>
          <w:rFonts w:ascii="Arial" w:hAnsi="Arial" w:cs="Arial"/>
          <w:u w:val="single"/>
        </w:rPr>
        <w:t xml:space="preserve"> 5‰ </w:t>
      </w:r>
      <w:r>
        <w:rPr>
          <w:rFonts w:ascii="Arial" w:hAnsi="Arial" w:cs="Arial"/>
        </w:rPr>
        <w:t>要求乙方支付违约金，并有权就因此导致的甲方全部损失向乙方索赔；</w:t>
      </w:r>
    </w:p>
    <w:p>
      <w:pPr>
        <w:spacing w:line="360" w:lineRule="auto"/>
        <w:ind w:firstLine="420"/>
        <w:rPr>
          <w:rFonts w:hint="eastAsia" w:ascii="Arial" w:hAnsi="Arial" w:cs="Arial"/>
          <w:lang w:eastAsia="zh-CN"/>
        </w:rPr>
      </w:pPr>
      <w:r>
        <w:rPr>
          <w:rFonts w:ascii="Arial" w:hAnsi="Arial" w:cs="Arial"/>
        </w:rPr>
        <w:t>（2）要求乙方对合同设备继续进行调试，至合同设备达到约定的标准，并要求乙方自超出调试之日起至调试合格之日止，每天按合同总价的</w:t>
      </w:r>
      <w:r>
        <w:rPr>
          <w:rFonts w:ascii="Arial" w:hAnsi="Arial" w:cs="Arial"/>
          <w:u w:val="single"/>
        </w:rPr>
        <w:t xml:space="preserve"> 5 ‰</w:t>
      </w:r>
      <w:r>
        <w:rPr>
          <w:rFonts w:ascii="Arial" w:hAnsi="Arial" w:cs="Arial"/>
        </w:rPr>
        <w:t>向甲方支付违约金。</w:t>
      </w:r>
      <w:r>
        <w:rPr>
          <w:rFonts w:hint="eastAsia" w:ascii="Arial" w:hAnsi="Arial" w:cs="Arial"/>
          <w:lang w:eastAsia="zh-CN"/>
        </w:rPr>
        <w:t>、</w:t>
      </w:r>
    </w:p>
    <w:p>
      <w:pPr>
        <w:spacing w:line="360" w:lineRule="auto"/>
        <w:ind w:firstLine="420"/>
        <w:rPr>
          <w:rFonts w:hint="eastAsia" w:ascii="Arial" w:hAnsi="Arial" w:cs="Arial"/>
          <w:color w:val="FF0000"/>
          <w:lang w:val="en-US" w:eastAsia="zh-CN"/>
        </w:rPr>
      </w:pPr>
      <w:r>
        <w:rPr>
          <w:rFonts w:hint="eastAsia" w:ascii="Arial" w:hAnsi="Arial" w:cs="Arial"/>
          <w:color w:val="FF0000"/>
          <w:lang w:val="en-US" w:eastAsia="zh-CN"/>
        </w:rPr>
        <w:t>3.因乙方设备质量问题，导致甲方人员或财产损失，或者导致其他安全责任事故的，乙方需要承担所有责任，并赔偿甲方因此遭受的一切损失。</w:t>
      </w:r>
    </w:p>
    <w:p>
      <w:pPr>
        <w:spacing w:before="156" w:beforeLines="50" w:line="360" w:lineRule="auto"/>
        <w:rPr>
          <w:rFonts w:ascii="Arial" w:hAnsi="Arial" w:cs="Arial"/>
          <w:b/>
          <w:bCs/>
        </w:rPr>
      </w:pPr>
      <w:r>
        <w:rPr>
          <w:rFonts w:ascii="Arial" w:hAnsi="Arial" w:cs="Arial"/>
          <w:b/>
          <w:bCs/>
        </w:rPr>
        <w:t>十、质保期</w:t>
      </w:r>
    </w:p>
    <w:p>
      <w:pPr>
        <w:spacing w:line="360" w:lineRule="auto"/>
        <w:rPr>
          <w:rFonts w:ascii="Arial" w:hAnsi="Arial" w:cs="Arial"/>
        </w:rPr>
      </w:pPr>
      <w:r>
        <w:rPr>
          <w:rFonts w:ascii="Arial" w:hAnsi="Arial" w:cs="Arial"/>
        </w:rPr>
        <w:t xml:space="preserve">    1.合同设备质保期为</w:t>
      </w:r>
      <w:r>
        <w:rPr>
          <w:rFonts w:ascii="Arial" w:hAnsi="Arial" w:cs="Arial"/>
          <w:u w:val="single"/>
        </w:rPr>
        <w:t xml:space="preserve"> </w:t>
      </w:r>
      <w:r>
        <w:rPr>
          <w:rFonts w:hint="eastAsia" w:ascii="Arial" w:hAnsi="Arial" w:cs="Arial"/>
          <w:u w:val="single"/>
          <w:lang w:val="en-US" w:eastAsia="zh-CN"/>
        </w:rPr>
        <w:t>12</w:t>
      </w:r>
      <w:r>
        <w:rPr>
          <w:rFonts w:ascii="Arial" w:hAnsi="Arial" w:cs="Arial"/>
        </w:rPr>
        <w:t>个月</w:t>
      </w:r>
      <w:r>
        <w:rPr>
          <w:rFonts w:hint="eastAsia" w:ascii="Arial" w:hAnsi="Arial" w:cs="Arial"/>
        </w:rPr>
        <w:t>或货到现场18个月</w:t>
      </w:r>
      <w:r>
        <w:rPr>
          <w:rFonts w:ascii="Arial" w:hAnsi="Arial" w:cs="Arial"/>
        </w:rPr>
        <w:t>，从甲方签署合同设备验收报告之日起计算；因甲方原因造成交货后六个月未签署验收报告的，质保期从六个月届满之日起计算。质保期内出现的质量问题，乙方应免费检测、维修及更换，乙方接到甲方维修请求时，乙方应在2小时内给予响应，24小时内给出解决方案。如乙方未在上述约定期限内给予响应，视为乙方违约，每逾24小时，甲方有权直接于未向乙方支付的质保金内按合同总价的0.5‰扣除违约金，并有权就因设备质量问题导致的甲方全部损失向乙方索赔。</w:t>
      </w:r>
    </w:p>
    <w:p>
      <w:pPr>
        <w:spacing w:line="360" w:lineRule="auto"/>
        <w:rPr>
          <w:rFonts w:ascii="Arial" w:hAnsi="Arial" w:cs="Arial"/>
        </w:rPr>
      </w:pPr>
      <w:r>
        <w:rPr>
          <w:rFonts w:ascii="Arial" w:hAnsi="Arial" w:cs="Arial"/>
        </w:rPr>
        <w:t xml:space="preserve">    2.易损易耗件质保使用期限为</w:t>
      </w:r>
      <w:r>
        <w:rPr>
          <w:rFonts w:ascii="Arial" w:hAnsi="Arial" w:cs="Arial"/>
          <w:u w:val="single"/>
        </w:rPr>
        <w:t xml:space="preserve"> 12 </w:t>
      </w:r>
      <w:r>
        <w:rPr>
          <w:rFonts w:ascii="Arial" w:hAnsi="Arial" w:cs="Arial"/>
        </w:rPr>
        <w:t>个月，若因质量问题需要更换，则更换后的易损易耗件重新计算质保时间（最长为质保期满后6个月）；设备意外出现故障部位，乙方要及时根据甲方需求提供技术支持，包括图纸；</w:t>
      </w:r>
    </w:p>
    <w:p>
      <w:pPr>
        <w:spacing w:before="156" w:beforeLines="50" w:line="360" w:lineRule="auto"/>
        <w:rPr>
          <w:rFonts w:ascii="Arial" w:hAnsi="Arial" w:cs="Arial"/>
          <w:b/>
          <w:bCs/>
        </w:rPr>
      </w:pPr>
      <w:r>
        <w:rPr>
          <w:rFonts w:ascii="Arial" w:hAnsi="Arial" w:cs="Arial"/>
          <w:b/>
          <w:bCs/>
        </w:rPr>
        <w:t>十一、纠纷解决方式</w:t>
      </w:r>
    </w:p>
    <w:p>
      <w:pPr>
        <w:spacing w:line="360" w:lineRule="auto"/>
        <w:rPr>
          <w:rFonts w:ascii="Arial" w:hAnsi="Arial" w:cs="Arial"/>
        </w:rPr>
      </w:pPr>
      <w:r>
        <w:rPr>
          <w:rFonts w:ascii="Arial" w:hAnsi="Arial" w:cs="Arial"/>
        </w:rPr>
        <w:t>本合同发生纠纷时，双方协商解决，协商不成时，合同任一方均可向合同签订地人民法院提起诉讼。</w:t>
      </w:r>
    </w:p>
    <w:p>
      <w:pPr>
        <w:spacing w:before="156" w:beforeLines="50" w:line="360" w:lineRule="auto"/>
        <w:rPr>
          <w:rFonts w:ascii="Arial" w:hAnsi="Arial" w:cs="Arial"/>
          <w:b/>
          <w:bCs/>
        </w:rPr>
      </w:pPr>
      <w:r>
        <w:rPr>
          <w:rFonts w:ascii="Arial" w:hAnsi="Arial" w:cs="Arial"/>
          <w:b/>
          <w:bCs/>
        </w:rPr>
        <w:t>十二、其它</w:t>
      </w:r>
    </w:p>
    <w:p>
      <w:pPr>
        <w:spacing w:before="156" w:beforeLines="50" w:line="360" w:lineRule="auto"/>
        <w:rPr>
          <w:rFonts w:ascii="Arial" w:hAnsi="Arial" w:cs="Arial"/>
        </w:rPr>
      </w:pPr>
      <w:r>
        <w:rPr>
          <w:rFonts w:ascii="Arial" w:hAnsi="Arial" w:cs="Arial"/>
        </w:rPr>
        <w:t>本合同自双方</w:t>
      </w:r>
      <w:r>
        <w:rPr>
          <w:rFonts w:hint="eastAsia" w:ascii="Arial" w:hAnsi="Arial" w:cs="Arial"/>
          <w:lang w:eastAsia="zh-CN"/>
        </w:rPr>
        <w:t>盖</w:t>
      </w:r>
      <w:r>
        <w:rPr>
          <w:rFonts w:ascii="Arial" w:hAnsi="Arial" w:cs="Arial"/>
        </w:rPr>
        <w:t>合同专用章之日起生效，本合同一式</w:t>
      </w:r>
      <w:r>
        <w:rPr>
          <w:rFonts w:hint="eastAsia" w:ascii="Arial" w:hAnsi="Arial" w:cs="Arial"/>
          <w:lang w:eastAsia="zh-CN"/>
        </w:rPr>
        <w:t>肆</w:t>
      </w:r>
      <w:r>
        <w:rPr>
          <w:rFonts w:ascii="Arial" w:hAnsi="Arial" w:cs="Arial"/>
        </w:rPr>
        <w:t>份，双方各执</w:t>
      </w:r>
      <w:r>
        <w:rPr>
          <w:rFonts w:hint="eastAsia" w:ascii="Arial" w:hAnsi="Arial" w:cs="Arial"/>
          <w:lang w:eastAsia="zh-CN"/>
        </w:rPr>
        <w:t>俩</w:t>
      </w:r>
      <w:r>
        <w:rPr>
          <w:rFonts w:ascii="Arial" w:hAnsi="Arial" w:cs="Arial"/>
        </w:rPr>
        <w:t>份，具有同等法律效力</w:t>
      </w:r>
    </w:p>
    <w:p>
      <w:pPr>
        <w:spacing w:before="156" w:beforeLines="50" w:line="360" w:lineRule="auto"/>
        <w:rPr>
          <w:rFonts w:ascii="Arial" w:hAnsi="Arial" w:cs="Arial"/>
          <w:b/>
          <w:bCs/>
        </w:rPr>
      </w:pPr>
      <w:r>
        <w:rPr>
          <w:rFonts w:ascii="Arial" w:hAnsi="Arial" w:cs="Arial"/>
          <w:b/>
          <w:bCs/>
        </w:rPr>
        <w:t>十三、附件</w:t>
      </w:r>
    </w:p>
    <w:p>
      <w:pPr>
        <w:spacing w:before="156" w:beforeLines="50" w:after="156" w:afterLines="50" w:line="360" w:lineRule="auto"/>
        <w:rPr>
          <w:rFonts w:hint="eastAsia" w:ascii="Arial" w:hAnsi="Arial" w:cs="Arial"/>
          <w:lang w:eastAsia="zh-CN"/>
        </w:rPr>
      </w:pPr>
      <w:r>
        <w:rPr>
          <w:rFonts w:ascii="Arial" w:hAnsi="Arial" w:cs="Arial"/>
        </w:rPr>
        <w:t>附件</w:t>
      </w:r>
      <w:r>
        <w:rPr>
          <w:rFonts w:hint="eastAsia" w:ascii="Arial" w:hAnsi="Arial" w:cs="Arial"/>
        </w:rPr>
        <w:t>一</w:t>
      </w:r>
      <w:r>
        <w:rPr>
          <w:rFonts w:ascii="Arial" w:hAnsi="Arial" w:cs="Arial"/>
        </w:rPr>
        <w:t>、</w:t>
      </w:r>
      <w:r>
        <w:rPr>
          <w:rFonts w:hint="eastAsia" w:ascii="Arial" w:hAnsi="Arial" w:cs="Arial"/>
        </w:rPr>
        <w:t>设备</w:t>
      </w:r>
      <w:r>
        <w:rPr>
          <w:rFonts w:ascii="Arial" w:hAnsi="Arial" w:cs="Arial"/>
        </w:rPr>
        <w:t>技术</w:t>
      </w:r>
      <w:r>
        <w:rPr>
          <w:rFonts w:hint="eastAsia" w:ascii="Arial" w:hAnsi="Arial" w:cs="Arial"/>
        </w:rPr>
        <w:t>协议（另外附件）</w:t>
      </w:r>
      <w:r>
        <w:rPr>
          <w:rFonts w:hint="eastAsia" w:ascii="Arial" w:hAnsi="Arial" w:cs="Arial"/>
          <w:lang w:eastAsia="zh-CN"/>
        </w:rPr>
        <w:t>、附件二、廉洁协议</w:t>
      </w:r>
      <w:r>
        <w:rPr>
          <w:rFonts w:hint="eastAsia" w:ascii="Arial" w:hAnsi="Arial" w:cs="Arial"/>
        </w:rPr>
        <w:t>（另外附件）</w:t>
      </w:r>
      <w:r>
        <w:rPr>
          <w:rFonts w:hint="eastAsia" w:ascii="Arial" w:hAnsi="Arial" w:cs="Arial"/>
          <w:lang w:eastAsia="zh-CN"/>
        </w:rPr>
        <w:t>、附件三、安全协议</w:t>
      </w:r>
      <w:r>
        <w:rPr>
          <w:rFonts w:hint="eastAsia" w:ascii="Arial" w:hAnsi="Arial" w:cs="Arial"/>
        </w:rPr>
        <w:t>（另外附件）</w:t>
      </w:r>
    </w:p>
    <w:tbl>
      <w:tblPr>
        <w:tblStyle w:val="38"/>
        <w:tblpPr w:leftFromText="180" w:rightFromText="180" w:vertAnchor="text" w:horzAnchor="page" w:tblpX="1455" w:tblpY="816"/>
        <w:tblW w:w="9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8"/>
        <w:gridCol w:w="4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1" w:hRule="atLeast"/>
          <w:jc w:val="center"/>
        </w:trPr>
        <w:tc>
          <w:tcPr>
            <w:tcW w:w="5148" w:type="dxa"/>
            <w:vAlign w:val="top"/>
          </w:tcPr>
          <w:p>
            <w:pPr>
              <w:spacing w:line="400" w:lineRule="exact"/>
              <w:rPr>
                <w:rFonts w:ascii="Arial" w:hAnsi="Arial" w:cs="Arial"/>
              </w:rPr>
            </w:pPr>
            <w:bookmarkStart w:id="68" w:name="_Toc42003713"/>
            <w:bookmarkEnd w:id="68"/>
            <w:r>
              <w:rPr>
                <w:rFonts w:ascii="Arial" w:hAnsi="Arial" w:cs="Arial"/>
              </w:rPr>
              <w:t>甲方：（章）</w:t>
            </w:r>
            <w:r>
              <w:rPr>
                <w:rFonts w:ascii="Arial" w:hAnsi="Arial" w:cs="Arial"/>
                <w:kern w:val="28"/>
              </w:rPr>
              <w:t>广州电缆厂有限公司</w:t>
            </w:r>
          </w:p>
          <w:p>
            <w:pPr>
              <w:spacing w:line="400" w:lineRule="exact"/>
              <w:rPr>
                <w:rFonts w:ascii="Arial" w:hAnsi="Arial" w:cs="Arial"/>
              </w:rPr>
            </w:pPr>
            <w:r>
              <w:rPr>
                <w:rFonts w:ascii="Arial" w:hAnsi="Arial" w:cs="Arial"/>
              </w:rPr>
              <w:t>单位地址：广州市南沙区榄核镇榄张路51号</w:t>
            </w:r>
          </w:p>
          <w:p>
            <w:pPr>
              <w:spacing w:line="400" w:lineRule="exact"/>
              <w:rPr>
                <w:rFonts w:ascii="Arial" w:hAnsi="Arial" w:cs="Arial"/>
              </w:rPr>
            </w:pPr>
            <w:r>
              <w:rPr>
                <w:rFonts w:ascii="Arial" w:hAnsi="Arial" w:cs="Arial"/>
              </w:rPr>
              <w:t>法定代表人：余群光</w:t>
            </w:r>
          </w:p>
          <w:p>
            <w:pPr>
              <w:spacing w:line="400" w:lineRule="exact"/>
              <w:rPr>
                <w:rFonts w:ascii="Arial" w:hAnsi="Arial" w:cs="Arial"/>
              </w:rPr>
            </w:pPr>
            <w:r>
              <w:rPr>
                <w:rFonts w:ascii="Arial" w:hAnsi="Arial" w:cs="Arial"/>
              </w:rPr>
              <w:t>委托代理人：</w:t>
            </w:r>
          </w:p>
          <w:p>
            <w:pPr>
              <w:spacing w:line="400" w:lineRule="exact"/>
              <w:rPr>
                <w:rFonts w:ascii="Arial" w:hAnsi="Arial" w:cs="Arial"/>
              </w:rPr>
            </w:pPr>
            <w:r>
              <w:rPr>
                <w:rFonts w:ascii="Arial" w:hAnsi="Arial" w:cs="Arial"/>
              </w:rPr>
              <w:t>电话：020-81985243</w:t>
            </w:r>
          </w:p>
          <w:p>
            <w:pPr>
              <w:spacing w:line="400" w:lineRule="exact"/>
              <w:rPr>
                <w:rFonts w:ascii="Arial" w:hAnsi="Arial" w:cs="Arial"/>
              </w:rPr>
            </w:pPr>
            <w:r>
              <w:rPr>
                <w:rFonts w:ascii="Arial" w:hAnsi="Arial" w:cs="Arial"/>
              </w:rPr>
              <w:t>开户银行：</w:t>
            </w:r>
            <w:r>
              <w:rPr>
                <w:rFonts w:hint="eastAsia"/>
              </w:rPr>
              <w:t>中信银行广州中国大酒店支行</w:t>
            </w:r>
          </w:p>
          <w:p>
            <w:pPr>
              <w:spacing w:line="400" w:lineRule="exact"/>
              <w:rPr>
                <w:rFonts w:hint="eastAsia" w:ascii="Arial" w:hAnsi="Arial" w:cs="Arial"/>
              </w:rPr>
            </w:pPr>
            <w:r>
              <w:rPr>
                <w:rFonts w:ascii="Arial" w:hAnsi="Arial" w:cs="Arial"/>
              </w:rPr>
              <w:t>帐号：</w:t>
            </w:r>
            <w:r>
              <w:rPr>
                <w:rFonts w:hint="eastAsia" w:ascii="Arial" w:hAnsi="Arial" w:cs="Arial"/>
              </w:rPr>
              <w:t>7443800182600070980</w:t>
            </w:r>
          </w:p>
          <w:p>
            <w:pPr>
              <w:spacing w:line="400" w:lineRule="exact"/>
              <w:rPr>
                <w:rFonts w:ascii="Arial" w:hAnsi="Arial" w:cs="Arial"/>
              </w:rPr>
            </w:pPr>
          </w:p>
        </w:tc>
        <w:tc>
          <w:tcPr>
            <w:tcW w:w="4458" w:type="dxa"/>
            <w:vAlign w:val="top"/>
          </w:tcPr>
          <w:p>
            <w:pPr>
              <w:spacing w:line="400" w:lineRule="exact"/>
              <w:rPr>
                <w:rFonts w:ascii="Arial" w:hAnsi="Arial" w:cs="Arial"/>
              </w:rPr>
            </w:pPr>
            <w:r>
              <w:rPr>
                <w:rFonts w:ascii="Arial" w:hAnsi="Arial" w:cs="Arial"/>
              </w:rPr>
              <w:t xml:space="preserve">乙方：（章） </w:t>
            </w:r>
          </w:p>
          <w:p>
            <w:pPr>
              <w:spacing w:line="400" w:lineRule="exact"/>
              <w:rPr>
                <w:rFonts w:ascii="Arial" w:hAnsi="Arial" w:cs="Arial"/>
              </w:rPr>
            </w:pPr>
            <w:r>
              <w:rPr>
                <w:rFonts w:ascii="Arial" w:hAnsi="Arial" w:cs="Arial"/>
              </w:rPr>
              <w:t>单位地址：</w:t>
            </w:r>
          </w:p>
          <w:p>
            <w:pPr>
              <w:spacing w:line="400" w:lineRule="exact"/>
              <w:rPr>
                <w:rFonts w:ascii="Arial" w:hAnsi="Arial" w:cs="Arial"/>
              </w:rPr>
            </w:pPr>
            <w:r>
              <w:rPr>
                <w:rFonts w:ascii="Arial" w:hAnsi="Arial" w:cs="Arial"/>
              </w:rPr>
              <w:t>法定代表人：</w:t>
            </w:r>
          </w:p>
          <w:p>
            <w:pPr>
              <w:spacing w:line="400" w:lineRule="exact"/>
              <w:rPr>
                <w:rFonts w:ascii="Arial" w:hAnsi="Arial" w:cs="Arial"/>
              </w:rPr>
            </w:pPr>
            <w:r>
              <w:rPr>
                <w:rFonts w:ascii="Arial" w:hAnsi="Arial" w:cs="Arial"/>
              </w:rPr>
              <w:t>委托代理人：</w:t>
            </w:r>
          </w:p>
          <w:p>
            <w:pPr>
              <w:spacing w:line="400" w:lineRule="exact"/>
              <w:rPr>
                <w:rFonts w:ascii="Arial" w:hAnsi="Arial" w:cs="Arial"/>
              </w:rPr>
            </w:pPr>
            <w:r>
              <w:rPr>
                <w:rFonts w:ascii="Arial" w:hAnsi="Arial" w:cs="Arial"/>
              </w:rPr>
              <w:t>电话：</w:t>
            </w:r>
            <w:r>
              <w:rPr>
                <w:rFonts w:hint="eastAsia" w:ascii="Arial" w:hAnsi="Arial" w:cs="Arial"/>
              </w:rPr>
              <w:t xml:space="preserve"> </w:t>
            </w:r>
          </w:p>
          <w:p>
            <w:pPr>
              <w:spacing w:line="400" w:lineRule="exact"/>
              <w:rPr>
                <w:rFonts w:hint="eastAsia" w:ascii="Arial" w:hAnsi="Arial" w:cs="Arial"/>
              </w:rPr>
            </w:pPr>
            <w:r>
              <w:rPr>
                <w:rFonts w:ascii="Arial" w:hAnsi="Arial" w:cs="Arial"/>
              </w:rPr>
              <w:t>开户银行：</w:t>
            </w:r>
          </w:p>
          <w:p>
            <w:pPr>
              <w:spacing w:line="400" w:lineRule="exact"/>
              <w:rPr>
                <w:rFonts w:ascii="Arial" w:hAnsi="Arial" w:cs="Arial"/>
              </w:rPr>
            </w:pPr>
            <w:r>
              <w:rPr>
                <w:rFonts w:ascii="Arial" w:hAnsi="Arial" w:cs="Arial"/>
              </w:rPr>
              <w:t>帐号：</w:t>
            </w:r>
          </w:p>
        </w:tc>
      </w:tr>
    </w:tbl>
    <w:p>
      <w:pPr>
        <w:pStyle w:val="60"/>
        <w:ind w:left="0" w:leftChars="0" w:firstLine="0" w:firstLineChars="0"/>
        <w:jc w:val="both"/>
      </w:pPr>
    </w:p>
    <w:p>
      <w:pPr>
        <w:pStyle w:val="35"/>
        <w:jc w:val="both"/>
      </w:pPr>
      <w:bookmarkStart w:id="69" w:name="_Toc69378303"/>
    </w:p>
    <w:p>
      <w:pPr>
        <w:pStyle w:val="35"/>
        <w:jc w:val="both"/>
      </w:pPr>
    </w:p>
    <w:p>
      <w:pPr>
        <w:pStyle w:val="35"/>
        <w:jc w:val="both"/>
      </w:pPr>
    </w:p>
    <w:p>
      <w:pPr>
        <w:pStyle w:val="35"/>
        <w:jc w:val="both"/>
      </w:pPr>
    </w:p>
    <w:p>
      <w:pPr>
        <w:pStyle w:val="35"/>
        <w:jc w:val="both"/>
      </w:pPr>
    </w:p>
    <w:p>
      <w:pPr>
        <w:pStyle w:val="35"/>
        <w:jc w:val="both"/>
      </w:pPr>
    </w:p>
    <w:p>
      <w:pPr>
        <w:pStyle w:val="35"/>
        <w:jc w:val="both"/>
      </w:pPr>
    </w:p>
    <w:p>
      <w:pPr>
        <w:pStyle w:val="35"/>
        <w:jc w:val="both"/>
      </w:pPr>
    </w:p>
    <w:p>
      <w:pPr>
        <w:pStyle w:val="35"/>
        <w:jc w:val="both"/>
      </w:pPr>
    </w:p>
    <w:p>
      <w:pPr>
        <w:pStyle w:val="35"/>
        <w:jc w:val="both"/>
      </w:pPr>
    </w:p>
    <w:p>
      <w:pPr>
        <w:pStyle w:val="35"/>
        <w:jc w:val="both"/>
      </w:pPr>
    </w:p>
    <w:p>
      <w:pPr>
        <w:pStyle w:val="35"/>
        <w:jc w:val="both"/>
      </w:pPr>
    </w:p>
    <w:p>
      <w:pPr>
        <w:pStyle w:val="35"/>
        <w:jc w:val="both"/>
      </w:pPr>
    </w:p>
    <w:p>
      <w:pPr>
        <w:pStyle w:val="35"/>
        <w:jc w:val="both"/>
      </w:pPr>
    </w:p>
    <w:p>
      <w:pPr>
        <w:pStyle w:val="35"/>
        <w:jc w:val="both"/>
      </w:pPr>
    </w:p>
    <w:p>
      <w:pPr>
        <w:pStyle w:val="35"/>
        <w:jc w:val="both"/>
      </w:pPr>
    </w:p>
    <w:p>
      <w:pPr>
        <w:pStyle w:val="35"/>
      </w:pPr>
      <w:r>
        <w:t>第五部分 投标文件格式</w:t>
      </w:r>
      <w:bookmarkEnd w:id="69"/>
    </w:p>
    <w:p>
      <w:pPr>
        <w:jc w:val="center"/>
        <w:rPr>
          <w:b/>
          <w:sz w:val="28"/>
          <w:szCs w:val="28"/>
        </w:rPr>
      </w:pPr>
      <w:bookmarkStart w:id="70" w:name="_Toc263773417"/>
      <w:bookmarkEnd w:id="70"/>
      <w:r>
        <w:rPr>
          <w:b/>
          <w:sz w:val="28"/>
          <w:szCs w:val="28"/>
        </w:rPr>
        <w:t>1、投标函</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pStyle w:val="2"/>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p>
      <w:pPr>
        <w:spacing w:line="360" w:lineRule="auto"/>
        <w:rPr>
          <w:rFonts w:ascii="宋体" w:hAnsi="宋体"/>
          <w:sz w:val="24"/>
        </w:rPr>
      </w:pPr>
      <w:r>
        <w:rPr>
          <w:rFonts w:ascii="宋体" w:hAnsi="宋体"/>
          <w:sz w:val="24"/>
        </w:rPr>
        <w:t>致：</w:t>
      </w:r>
      <w:r>
        <w:rPr>
          <w:rFonts w:ascii="宋体" w:hAnsi="宋体"/>
          <w:sz w:val="24"/>
          <w:u w:val="single"/>
        </w:rPr>
        <w:t xml:space="preserve"> （招标单位）                      </w:t>
      </w:r>
    </w:p>
    <w:p>
      <w:pPr>
        <w:spacing w:line="440" w:lineRule="exact"/>
        <w:ind w:firstLine="480"/>
        <w:rPr>
          <w:rFonts w:ascii="宋体" w:hAnsi="宋体"/>
          <w:bCs/>
          <w:sz w:val="24"/>
        </w:rPr>
      </w:pPr>
      <w:r>
        <w:rPr>
          <w:rFonts w:ascii="宋体" w:hAnsi="宋体"/>
          <w:sz w:val="24"/>
        </w:rPr>
        <w:t>授权</w:t>
      </w:r>
      <w:r>
        <w:rPr>
          <w:rFonts w:hint="eastAsia" w:ascii="宋体" w:hAnsi="宋体"/>
          <w:sz w:val="24"/>
          <w:lang w:val="en-US" w:eastAsia="zh-CN"/>
        </w:rPr>
        <w:t xml:space="preserve"> （投标人）</w:t>
      </w:r>
      <w:r>
        <w:rPr>
          <w:rFonts w:ascii="宋体" w:hAnsi="宋体"/>
          <w:sz w:val="24"/>
        </w:rPr>
        <w:t>为全权代表，参加贵方组织的</w:t>
      </w:r>
      <w:r>
        <w:rPr>
          <w:rFonts w:hint="eastAsia" w:ascii="宋体" w:hAnsi="宋体"/>
          <w:sz w:val="24"/>
          <w:lang w:eastAsia="zh-CN"/>
        </w:rPr>
        <w:t>（设备）</w:t>
      </w:r>
      <w:r>
        <w:rPr>
          <w:rFonts w:hint="eastAsia" w:ascii="宋体" w:hAnsi="宋体"/>
          <w:sz w:val="24"/>
          <w:lang w:val="en-US" w:eastAsia="zh-CN"/>
        </w:rPr>
        <w:t xml:space="preserve"> </w:t>
      </w:r>
      <w:r>
        <w:rPr>
          <w:rFonts w:hint="eastAsia" w:ascii="宋体" w:hAnsi="宋体"/>
          <w:sz w:val="24"/>
        </w:rPr>
        <w:t>（</w:t>
      </w:r>
      <w:r>
        <w:rPr>
          <w:rFonts w:hint="eastAsia" w:ascii="宋体" w:hAnsi="宋体"/>
          <w:sz w:val="24"/>
          <w:lang w:eastAsia="zh-CN"/>
        </w:rPr>
        <w:t>招标项目编号</w:t>
      </w:r>
      <w:r>
        <w:rPr>
          <w:rFonts w:hint="eastAsia" w:ascii="宋体" w:hAnsi="宋体"/>
          <w:sz w:val="24"/>
        </w:rPr>
        <w:t>：）</w:t>
      </w:r>
      <w:r>
        <w:rPr>
          <w:rFonts w:ascii="宋体" w:hAnsi="宋体"/>
          <w:sz w:val="24"/>
        </w:rPr>
        <w:t>的有关活动，并对货物进行投标。为此：</w:t>
      </w:r>
    </w:p>
    <w:p>
      <w:pPr>
        <w:widowControl/>
        <w:numPr>
          <w:ilvl w:val="0"/>
          <w:numId w:val="5"/>
        </w:numPr>
        <w:spacing w:line="440" w:lineRule="exact"/>
        <w:ind w:left="780" w:hanging="360"/>
        <w:jc w:val="left"/>
        <w:rPr>
          <w:rFonts w:ascii="宋体" w:hAnsi="宋体"/>
          <w:sz w:val="24"/>
        </w:rPr>
      </w:pPr>
      <w:r>
        <w:rPr>
          <w:rFonts w:ascii="宋体" w:hAnsi="宋体"/>
          <w:sz w:val="24"/>
        </w:rPr>
        <w:t>提供</w:t>
      </w:r>
      <w:r>
        <w:rPr>
          <w:rFonts w:hint="eastAsia" w:ascii="宋体" w:hAnsi="宋体"/>
          <w:bCs/>
          <w:sz w:val="24"/>
        </w:rPr>
        <w:t>邀</w:t>
      </w:r>
      <w:r>
        <w:rPr>
          <w:rFonts w:ascii="宋体" w:hAnsi="宋体"/>
          <w:sz w:val="24"/>
        </w:rPr>
        <w:t>标须知规定的全部投标文件</w:t>
      </w:r>
      <w:r>
        <w:rPr>
          <w:rFonts w:hint="eastAsia" w:ascii="宋体" w:hAnsi="宋体"/>
          <w:sz w:val="24"/>
        </w:rPr>
        <w:t>。</w:t>
      </w:r>
    </w:p>
    <w:p>
      <w:pPr>
        <w:widowControl/>
        <w:numPr>
          <w:ilvl w:val="0"/>
          <w:numId w:val="5"/>
        </w:numPr>
        <w:spacing w:line="440" w:lineRule="exact"/>
        <w:ind w:left="780" w:hanging="360"/>
        <w:jc w:val="left"/>
        <w:rPr>
          <w:rFonts w:ascii="宋体" w:hAnsi="宋体"/>
          <w:sz w:val="24"/>
        </w:rPr>
      </w:pPr>
      <w:r>
        <w:rPr>
          <w:rFonts w:ascii="宋体" w:hAnsi="宋体"/>
          <w:sz w:val="24"/>
        </w:rPr>
        <w:t>投标总价为(大写)：元人民币，交付期为：</w:t>
      </w:r>
      <w:r>
        <w:rPr>
          <w:rFonts w:hint="eastAsia" w:ascii="宋体" w:hAnsi="宋体"/>
          <w:sz w:val="24"/>
        </w:rPr>
        <w:t>天</w:t>
      </w:r>
      <w:r>
        <w:rPr>
          <w:rFonts w:ascii="宋体" w:hAnsi="宋体"/>
          <w:sz w:val="24"/>
        </w:rPr>
        <w:t>，交货地点为：。</w:t>
      </w:r>
    </w:p>
    <w:p>
      <w:pPr>
        <w:widowControl/>
        <w:numPr>
          <w:ilvl w:val="0"/>
          <w:numId w:val="5"/>
        </w:numPr>
        <w:spacing w:line="440" w:lineRule="exact"/>
        <w:ind w:left="780" w:hanging="360"/>
        <w:jc w:val="left"/>
        <w:rPr>
          <w:rFonts w:ascii="宋体" w:hAnsi="宋体"/>
          <w:sz w:val="24"/>
        </w:rPr>
      </w:pPr>
      <w:r>
        <w:rPr>
          <w:rFonts w:ascii="宋体" w:hAnsi="宋体"/>
          <w:sz w:val="24"/>
        </w:rPr>
        <w:t>保证遵守</w:t>
      </w:r>
      <w:r>
        <w:rPr>
          <w:rFonts w:hint="eastAsia" w:ascii="宋体" w:hAnsi="宋体"/>
          <w:bCs/>
          <w:sz w:val="24"/>
        </w:rPr>
        <w:t>邀</w:t>
      </w:r>
      <w:r>
        <w:rPr>
          <w:rFonts w:ascii="宋体" w:hAnsi="宋体"/>
          <w:sz w:val="24"/>
        </w:rPr>
        <w:t>标文件中的有关规定和收费标准。</w:t>
      </w:r>
    </w:p>
    <w:p>
      <w:pPr>
        <w:widowControl/>
        <w:numPr>
          <w:ilvl w:val="0"/>
          <w:numId w:val="5"/>
        </w:numPr>
        <w:spacing w:line="440" w:lineRule="exact"/>
        <w:ind w:left="780" w:hanging="360"/>
        <w:jc w:val="left"/>
        <w:rPr>
          <w:rFonts w:ascii="宋体" w:hAnsi="宋体"/>
          <w:sz w:val="24"/>
        </w:rPr>
      </w:pPr>
      <w:r>
        <w:rPr>
          <w:rFonts w:ascii="宋体" w:hAnsi="宋体"/>
          <w:sz w:val="24"/>
        </w:rPr>
        <w:t>保证忠实地执行买卖双方所签订的合同，并承担合同规定的责任义务。</w:t>
      </w:r>
    </w:p>
    <w:p>
      <w:pPr>
        <w:widowControl/>
        <w:numPr>
          <w:ilvl w:val="0"/>
          <w:numId w:val="5"/>
        </w:numPr>
        <w:spacing w:line="440" w:lineRule="exact"/>
        <w:ind w:left="780" w:hanging="360"/>
        <w:jc w:val="left"/>
        <w:rPr>
          <w:rFonts w:ascii="宋体" w:hAnsi="宋体"/>
          <w:sz w:val="24"/>
        </w:rPr>
      </w:pPr>
      <w:r>
        <w:rPr>
          <w:rFonts w:ascii="宋体" w:hAnsi="宋体"/>
          <w:sz w:val="24"/>
        </w:rPr>
        <w:t>愿意向贵方提供任何与该项</w:t>
      </w:r>
      <w:r>
        <w:rPr>
          <w:rFonts w:hint="eastAsia" w:ascii="宋体" w:hAnsi="宋体"/>
          <w:bCs/>
          <w:sz w:val="24"/>
        </w:rPr>
        <w:t>邀</w:t>
      </w:r>
      <w:r>
        <w:rPr>
          <w:rFonts w:ascii="宋体" w:hAnsi="宋体"/>
          <w:sz w:val="24"/>
        </w:rPr>
        <w:t>标有关的数据、情况和技术资料。</w:t>
      </w:r>
    </w:p>
    <w:p>
      <w:pPr>
        <w:widowControl/>
        <w:numPr>
          <w:ilvl w:val="0"/>
          <w:numId w:val="5"/>
        </w:numPr>
        <w:spacing w:line="440" w:lineRule="exact"/>
        <w:ind w:left="780" w:hanging="360"/>
        <w:jc w:val="left"/>
        <w:rPr>
          <w:rFonts w:ascii="宋体" w:hAnsi="宋体"/>
          <w:sz w:val="24"/>
        </w:rPr>
      </w:pPr>
      <w:r>
        <w:rPr>
          <w:rFonts w:ascii="宋体" w:hAnsi="宋体"/>
          <w:sz w:val="24"/>
        </w:rPr>
        <w:t>我方已详细审查全部</w:t>
      </w:r>
      <w:r>
        <w:rPr>
          <w:rFonts w:hint="eastAsia" w:ascii="宋体" w:hAnsi="宋体"/>
          <w:bCs/>
          <w:sz w:val="24"/>
        </w:rPr>
        <w:t>邀</w:t>
      </w:r>
      <w:r>
        <w:rPr>
          <w:rFonts w:ascii="宋体" w:hAnsi="宋体"/>
          <w:sz w:val="24"/>
        </w:rPr>
        <w:t>标文件，包括修改意见（如有），以及全部参考资料和有关附件，完全理解并同意放弃对这方面有不明产生误解而要求</w:t>
      </w:r>
      <w:r>
        <w:rPr>
          <w:rFonts w:hint="eastAsia" w:ascii="宋体" w:hAnsi="宋体"/>
          <w:bCs/>
          <w:sz w:val="24"/>
        </w:rPr>
        <w:t>邀</w:t>
      </w:r>
      <w:r>
        <w:rPr>
          <w:rFonts w:ascii="宋体" w:hAnsi="宋体"/>
          <w:sz w:val="24"/>
        </w:rPr>
        <w:t>标人解释和承担责任的权利。</w:t>
      </w:r>
    </w:p>
    <w:p>
      <w:pPr>
        <w:widowControl/>
        <w:numPr>
          <w:ilvl w:val="0"/>
          <w:numId w:val="5"/>
        </w:numPr>
        <w:spacing w:line="440" w:lineRule="exact"/>
        <w:ind w:left="780" w:hanging="360"/>
        <w:jc w:val="left"/>
        <w:rPr>
          <w:rFonts w:ascii="宋体" w:hAnsi="宋体"/>
          <w:sz w:val="24"/>
        </w:rPr>
      </w:pPr>
      <w:r>
        <w:rPr>
          <w:rFonts w:ascii="宋体" w:hAnsi="宋体"/>
          <w:sz w:val="24"/>
        </w:rPr>
        <w:t>我们理解，</w:t>
      </w:r>
      <w:r>
        <w:rPr>
          <w:rFonts w:hint="eastAsia" w:ascii="宋体" w:hAnsi="宋体"/>
          <w:bCs/>
          <w:sz w:val="24"/>
        </w:rPr>
        <w:t>邀</w:t>
      </w:r>
      <w:r>
        <w:rPr>
          <w:rFonts w:ascii="宋体" w:hAnsi="宋体"/>
          <w:sz w:val="24"/>
        </w:rPr>
        <w:t>标人不一定接受最低报价的投标书或</w:t>
      </w:r>
      <w:r>
        <w:rPr>
          <w:rFonts w:hint="eastAsia" w:ascii="宋体" w:hAnsi="宋体"/>
          <w:bCs/>
          <w:sz w:val="24"/>
        </w:rPr>
        <w:t>邀</w:t>
      </w:r>
      <w:r>
        <w:rPr>
          <w:rFonts w:ascii="宋体" w:hAnsi="宋体"/>
          <w:sz w:val="24"/>
        </w:rPr>
        <w:t>标人接到的其他任何投标书。同时也理解，</w:t>
      </w:r>
      <w:r>
        <w:rPr>
          <w:rFonts w:hint="eastAsia" w:ascii="宋体" w:hAnsi="宋体"/>
          <w:bCs/>
          <w:sz w:val="24"/>
        </w:rPr>
        <w:t>邀</w:t>
      </w:r>
      <w:r>
        <w:rPr>
          <w:rFonts w:ascii="宋体" w:hAnsi="宋体"/>
          <w:sz w:val="24"/>
        </w:rPr>
        <w:t>标人不负担我们的任何投标费用。</w:t>
      </w:r>
    </w:p>
    <w:p>
      <w:pPr>
        <w:widowControl/>
        <w:numPr>
          <w:ilvl w:val="0"/>
          <w:numId w:val="5"/>
        </w:numPr>
        <w:spacing w:line="440" w:lineRule="exact"/>
        <w:ind w:left="780" w:hanging="360"/>
        <w:jc w:val="left"/>
        <w:rPr>
          <w:rFonts w:ascii="宋体" w:hAnsi="宋体"/>
          <w:sz w:val="24"/>
        </w:rPr>
      </w:pPr>
      <w:r>
        <w:rPr>
          <w:rFonts w:ascii="宋体" w:hAnsi="宋体"/>
          <w:sz w:val="24"/>
        </w:rPr>
        <w:t>本投标自开标之日起</w:t>
      </w:r>
      <w:r>
        <w:rPr>
          <w:rFonts w:hint="eastAsia" w:ascii="宋体" w:hAnsi="宋体"/>
          <w:sz w:val="24"/>
        </w:rPr>
        <w:t>9</w:t>
      </w:r>
      <w:r>
        <w:rPr>
          <w:rFonts w:ascii="宋体" w:hAnsi="宋体"/>
          <w:sz w:val="24"/>
        </w:rPr>
        <w:t>0天内有效。如果我们在投标书有效期内撤回投标书；或在接到中标通知书后未能或拒绝签订合同协议书；你单位有权另选中标单位。</w:t>
      </w:r>
    </w:p>
    <w:p>
      <w:pPr>
        <w:spacing w:line="440" w:lineRule="exact"/>
        <w:ind w:left="780"/>
        <w:rPr>
          <w:rFonts w:ascii="宋体" w:hAnsi="宋体"/>
          <w:sz w:val="24"/>
        </w:rPr>
      </w:pPr>
    </w:p>
    <w:p>
      <w:pPr>
        <w:spacing w:line="440" w:lineRule="exact"/>
        <w:ind w:firstLine="420"/>
        <w:rPr>
          <w:rFonts w:ascii="宋体" w:hAnsi="宋体"/>
          <w:sz w:val="24"/>
        </w:rPr>
      </w:pPr>
      <w:r>
        <w:rPr>
          <w:rFonts w:ascii="宋体" w:hAnsi="宋体"/>
          <w:sz w:val="24"/>
        </w:rPr>
        <w:t>投标人（盖单位公章）：</w:t>
      </w:r>
      <w:r>
        <w:rPr>
          <w:rFonts w:ascii="宋体" w:hAnsi="宋体"/>
          <w:sz w:val="24"/>
          <w:u w:val="single"/>
        </w:rPr>
        <w:t>　　</w:t>
      </w:r>
    </w:p>
    <w:p>
      <w:pPr>
        <w:spacing w:line="440" w:lineRule="exact"/>
        <w:ind w:firstLine="420"/>
        <w:rPr>
          <w:rFonts w:ascii="宋体" w:hAnsi="宋体"/>
          <w:sz w:val="24"/>
        </w:rPr>
      </w:pPr>
      <w:r>
        <w:rPr>
          <w:rFonts w:ascii="宋体" w:hAnsi="宋体"/>
          <w:sz w:val="24"/>
        </w:rPr>
        <w:t>法定代表人：</w:t>
      </w:r>
    </w:p>
    <w:p>
      <w:pPr>
        <w:spacing w:line="440" w:lineRule="exact"/>
        <w:ind w:firstLine="420"/>
        <w:rPr>
          <w:rFonts w:ascii="宋体" w:hAnsi="宋体"/>
          <w:sz w:val="24"/>
        </w:rPr>
      </w:pPr>
      <w:r>
        <w:rPr>
          <w:rFonts w:ascii="宋体" w:hAnsi="宋体"/>
          <w:sz w:val="24"/>
        </w:rPr>
        <w:t>或委托代理人（签字）：</w:t>
      </w:r>
      <w:r>
        <w:rPr>
          <w:rFonts w:ascii="宋体" w:hAnsi="宋体"/>
          <w:sz w:val="24"/>
          <w:u w:val="single"/>
        </w:rPr>
        <w:t>　　　　　　　　　　      　</w:t>
      </w:r>
    </w:p>
    <w:p>
      <w:pPr>
        <w:spacing w:line="440" w:lineRule="exact"/>
        <w:ind w:firstLine="420"/>
        <w:rPr>
          <w:rFonts w:ascii="宋体" w:hAnsi="宋体"/>
          <w:b/>
          <w:sz w:val="24"/>
        </w:rPr>
      </w:pPr>
      <w:r>
        <w:rPr>
          <w:rFonts w:ascii="宋体" w:hAnsi="宋体"/>
          <w:sz w:val="24"/>
        </w:rPr>
        <w:t>日期：</w:t>
      </w:r>
    </w:p>
    <w:p>
      <w:pPr>
        <w:spacing w:line="440" w:lineRule="exact"/>
        <w:ind w:firstLine="360"/>
        <w:rPr>
          <w:rFonts w:ascii="宋体" w:hAnsi="宋体"/>
          <w:sz w:val="24"/>
        </w:rPr>
      </w:pPr>
      <w:r>
        <w:rPr>
          <w:rFonts w:ascii="宋体" w:hAnsi="宋体"/>
          <w:sz w:val="24"/>
        </w:rPr>
        <w:t>地址：</w:t>
      </w:r>
      <w:r>
        <w:rPr>
          <w:rFonts w:ascii="宋体" w:hAnsi="宋体"/>
          <w:sz w:val="24"/>
          <w:u w:val="single"/>
        </w:rPr>
        <w:t>　　</w:t>
      </w:r>
      <w:r>
        <w:rPr>
          <w:rFonts w:ascii="宋体" w:hAnsi="宋体"/>
          <w:sz w:val="24"/>
        </w:rPr>
        <w:t>邮编：</w:t>
      </w:r>
    </w:p>
    <w:p>
      <w:pPr>
        <w:spacing w:line="440" w:lineRule="exact"/>
        <w:ind w:firstLine="360"/>
        <w:rPr>
          <w:rFonts w:ascii="宋体" w:hAnsi="宋体"/>
          <w:sz w:val="24"/>
        </w:rPr>
      </w:pPr>
      <w:r>
        <w:rPr>
          <w:rFonts w:ascii="宋体" w:hAnsi="宋体"/>
          <w:sz w:val="24"/>
        </w:rPr>
        <w:t>电话：</w:t>
      </w:r>
    </w:p>
    <w:p>
      <w:pPr>
        <w:spacing w:line="440" w:lineRule="exact"/>
        <w:ind w:firstLine="360"/>
        <w:rPr>
          <w:rFonts w:ascii="宋体" w:hAnsi="宋体"/>
          <w:sz w:val="24"/>
          <w:u w:val="single"/>
        </w:rPr>
      </w:pPr>
      <w:r>
        <w:rPr>
          <w:rFonts w:ascii="宋体" w:hAnsi="宋体"/>
          <w:sz w:val="24"/>
        </w:rPr>
        <w:t>传真：</w:t>
      </w:r>
      <w:r>
        <w:br w:type="page"/>
      </w:r>
    </w:p>
    <w:p>
      <w:pPr>
        <w:jc w:val="center"/>
        <w:rPr>
          <w:rFonts w:ascii="宋体" w:hAnsi="宋体"/>
        </w:rPr>
      </w:pPr>
      <w:bookmarkStart w:id="71" w:name="_Toc260993194"/>
      <w:bookmarkEnd w:id="71"/>
      <w:r>
        <w:rPr>
          <w:b/>
          <w:sz w:val="28"/>
          <w:szCs w:val="28"/>
        </w:rPr>
        <w:t>2、投标人承诺函</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440" w:lineRule="exact"/>
        <w:rPr>
          <w:rFonts w:hint="eastAsia" w:ascii="宋体" w:hAnsi="宋体" w:cs="宋体"/>
          <w:sz w:val="24"/>
          <w:szCs w:val="24"/>
          <w:lang w:eastAsia="zh-CN"/>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p>
      <w:pPr>
        <w:spacing w:line="440" w:lineRule="exact"/>
        <w:rPr>
          <w:rFonts w:ascii="宋体" w:hAnsi="宋体"/>
          <w:sz w:val="24"/>
        </w:rPr>
      </w:pPr>
      <w:r>
        <w:rPr>
          <w:rFonts w:hint="eastAsia" w:ascii="宋体" w:hAnsi="宋体"/>
          <w:sz w:val="24"/>
        </w:rPr>
        <w:t>致：</w:t>
      </w:r>
      <w:r>
        <w:rPr>
          <w:rFonts w:hint="eastAsia" w:ascii="宋体" w:hAnsi="宋体"/>
          <w:sz w:val="24"/>
          <w:lang w:eastAsia="zh-CN"/>
        </w:rPr>
        <w:t>广州电缆厂有限公司</w:t>
      </w:r>
    </w:p>
    <w:p>
      <w:pPr>
        <w:spacing w:line="360" w:lineRule="auto"/>
        <w:rPr>
          <w:rFonts w:ascii="宋体" w:hAnsi="宋体"/>
          <w:sz w:val="24"/>
          <w:szCs w:val="21"/>
        </w:rPr>
      </w:pPr>
      <w:r>
        <w:rPr>
          <w:rFonts w:ascii="宋体" w:hAnsi="宋体"/>
          <w:sz w:val="24"/>
          <w:szCs w:val="21"/>
        </w:rPr>
        <w:t xml:space="preserve">    我代表在此作如下承诺：</w:t>
      </w:r>
    </w:p>
    <w:p>
      <w:pPr>
        <w:widowControl/>
        <w:numPr>
          <w:ilvl w:val="0"/>
          <w:numId w:val="6"/>
        </w:numPr>
        <w:spacing w:line="360" w:lineRule="auto"/>
        <w:ind w:left="810" w:hanging="375"/>
        <w:jc w:val="left"/>
        <w:rPr>
          <w:rFonts w:ascii="宋体" w:hAnsi="宋体"/>
          <w:sz w:val="24"/>
          <w:szCs w:val="21"/>
        </w:rPr>
      </w:pPr>
      <w:r>
        <w:rPr>
          <w:rFonts w:ascii="宋体" w:hAnsi="宋体"/>
          <w:sz w:val="24"/>
          <w:szCs w:val="21"/>
        </w:rPr>
        <w:t>完全理解和接受</w:t>
      </w:r>
      <w:r>
        <w:rPr>
          <w:rFonts w:hint="eastAsia" w:ascii="宋体" w:hAnsi="宋体"/>
          <w:sz w:val="24"/>
          <w:szCs w:val="21"/>
        </w:rPr>
        <w:t>邀</w:t>
      </w:r>
      <w:r>
        <w:rPr>
          <w:rFonts w:ascii="宋体" w:hAnsi="宋体"/>
          <w:sz w:val="24"/>
          <w:szCs w:val="21"/>
        </w:rPr>
        <w:t>标文件的一切规定和要求。</w:t>
      </w:r>
    </w:p>
    <w:p>
      <w:pPr>
        <w:widowControl/>
        <w:numPr>
          <w:ilvl w:val="0"/>
          <w:numId w:val="6"/>
        </w:numPr>
        <w:spacing w:line="360" w:lineRule="auto"/>
        <w:ind w:left="810" w:hanging="375"/>
        <w:jc w:val="left"/>
        <w:rPr>
          <w:rFonts w:ascii="宋体" w:hAnsi="宋体"/>
          <w:sz w:val="24"/>
          <w:szCs w:val="21"/>
        </w:rPr>
      </w:pPr>
      <w:r>
        <w:rPr>
          <w:rFonts w:ascii="宋体" w:hAnsi="宋体"/>
          <w:sz w:val="24"/>
          <w:szCs w:val="21"/>
        </w:rPr>
        <w:t>若中标，我方将按照</w:t>
      </w:r>
      <w:r>
        <w:rPr>
          <w:rFonts w:hint="eastAsia" w:ascii="宋体" w:hAnsi="宋体"/>
          <w:bCs/>
          <w:sz w:val="24"/>
        </w:rPr>
        <w:t>邀标</w:t>
      </w:r>
      <w:r>
        <w:rPr>
          <w:rFonts w:ascii="宋体" w:hAnsi="宋体"/>
          <w:sz w:val="24"/>
          <w:szCs w:val="21"/>
        </w:rPr>
        <w:t>文件的具体规定与项目法人</w:t>
      </w:r>
      <w:r>
        <w:rPr>
          <w:rFonts w:hint="eastAsia" w:ascii="宋体" w:hAnsi="宋体"/>
          <w:sz w:val="24"/>
          <w:szCs w:val="21"/>
        </w:rPr>
        <w:t>或其授权人</w:t>
      </w:r>
      <w:r>
        <w:rPr>
          <w:rFonts w:ascii="宋体" w:hAnsi="宋体"/>
          <w:sz w:val="24"/>
          <w:szCs w:val="21"/>
        </w:rPr>
        <w:t>签订经济合同，并且严格履行合同义务，按时交货，为工程提供优质的货物和服务。如果在合同执行过程中，发现合同货物质量问题，我方一定尽快修理更换/退货，并承担相应的经济责任。</w:t>
      </w:r>
    </w:p>
    <w:p>
      <w:pPr>
        <w:widowControl/>
        <w:numPr>
          <w:ilvl w:val="0"/>
          <w:numId w:val="6"/>
        </w:numPr>
        <w:spacing w:line="360" w:lineRule="auto"/>
        <w:ind w:left="810" w:hanging="375"/>
        <w:jc w:val="left"/>
        <w:rPr>
          <w:rFonts w:ascii="宋体" w:hAnsi="宋体"/>
          <w:sz w:val="24"/>
          <w:szCs w:val="21"/>
        </w:rPr>
      </w:pPr>
      <w:r>
        <w:rPr>
          <w:rFonts w:ascii="宋体" w:hAnsi="宋体"/>
          <w:sz w:val="24"/>
          <w:szCs w:val="21"/>
        </w:rPr>
        <w:t>在整个</w:t>
      </w:r>
      <w:r>
        <w:rPr>
          <w:rFonts w:hint="eastAsia" w:ascii="宋体" w:hAnsi="宋体"/>
          <w:bCs/>
          <w:sz w:val="24"/>
        </w:rPr>
        <w:t>投标</w:t>
      </w:r>
      <w:r>
        <w:rPr>
          <w:rFonts w:ascii="宋体" w:hAnsi="宋体"/>
          <w:sz w:val="24"/>
          <w:szCs w:val="21"/>
        </w:rPr>
        <w:t>过程中，我方若有违规行为，贵方可按</w:t>
      </w:r>
      <w:r>
        <w:rPr>
          <w:rFonts w:hint="eastAsia" w:ascii="宋体" w:hAnsi="宋体"/>
          <w:bCs/>
          <w:sz w:val="24"/>
        </w:rPr>
        <w:t>邀标</w:t>
      </w:r>
      <w:r>
        <w:rPr>
          <w:rFonts w:ascii="宋体" w:hAnsi="宋体"/>
          <w:sz w:val="24"/>
          <w:szCs w:val="21"/>
        </w:rPr>
        <w:t>文件之规定给予惩罚，我方完全接受。</w:t>
      </w:r>
    </w:p>
    <w:p>
      <w:pPr>
        <w:widowControl/>
        <w:numPr>
          <w:ilvl w:val="0"/>
          <w:numId w:val="6"/>
        </w:numPr>
        <w:spacing w:line="360" w:lineRule="auto"/>
        <w:ind w:left="810" w:hanging="375"/>
        <w:jc w:val="left"/>
        <w:rPr>
          <w:rFonts w:ascii="宋体" w:hAnsi="宋体"/>
          <w:sz w:val="24"/>
          <w:szCs w:val="21"/>
        </w:rPr>
      </w:pPr>
      <w:r>
        <w:rPr>
          <w:rFonts w:ascii="宋体" w:hAnsi="宋体"/>
          <w:sz w:val="24"/>
          <w:szCs w:val="21"/>
        </w:rPr>
        <w:t>若中标，本承诺函将成为合同不可分割的一部分，与合同具有同等的法律效力。</w:t>
      </w:r>
    </w:p>
    <w:p>
      <w:pPr>
        <w:spacing w:line="360" w:lineRule="auto"/>
        <w:rPr>
          <w:rFonts w:ascii="宋体" w:hAnsi="宋体"/>
          <w:sz w:val="24"/>
          <w:szCs w:val="21"/>
        </w:rPr>
      </w:pPr>
    </w:p>
    <w:p>
      <w:pPr>
        <w:spacing w:line="360" w:lineRule="auto"/>
        <w:ind w:firstLine="480"/>
        <w:rPr>
          <w:rFonts w:ascii="宋体" w:hAnsi="宋体"/>
          <w:sz w:val="24"/>
          <w:u w:val="single"/>
        </w:rPr>
      </w:pPr>
      <w:r>
        <w:rPr>
          <w:rFonts w:ascii="宋体" w:hAnsi="宋体"/>
          <w:sz w:val="24"/>
        </w:rPr>
        <w:t>投标人（盖单位公章）：</w:t>
      </w:r>
      <w:r>
        <w:rPr>
          <w:rFonts w:ascii="宋体" w:hAnsi="宋体"/>
          <w:sz w:val="24"/>
          <w:u w:val="single"/>
        </w:rPr>
        <w:t>　　</w:t>
      </w:r>
    </w:p>
    <w:p>
      <w:pPr>
        <w:spacing w:line="360" w:lineRule="auto"/>
        <w:ind w:firstLine="480"/>
        <w:rPr>
          <w:rFonts w:ascii="宋体" w:hAnsi="宋体"/>
          <w:sz w:val="24"/>
        </w:rPr>
      </w:pPr>
      <w:r>
        <w:rPr>
          <w:rFonts w:ascii="宋体" w:hAnsi="宋体"/>
          <w:sz w:val="24"/>
        </w:rPr>
        <w:t>法定代表人：</w:t>
      </w:r>
    </w:p>
    <w:p>
      <w:pPr>
        <w:spacing w:line="360" w:lineRule="auto"/>
        <w:ind w:firstLine="480"/>
        <w:rPr>
          <w:rFonts w:ascii="宋体" w:hAnsi="宋体"/>
          <w:sz w:val="24"/>
        </w:rPr>
      </w:pPr>
      <w:r>
        <w:rPr>
          <w:rFonts w:ascii="宋体" w:hAnsi="宋体"/>
          <w:sz w:val="24"/>
        </w:rPr>
        <w:t>或委托代理人（签字）：</w:t>
      </w:r>
      <w:r>
        <w:rPr>
          <w:rFonts w:ascii="宋体" w:hAnsi="宋体"/>
          <w:sz w:val="24"/>
          <w:u w:val="single"/>
        </w:rPr>
        <w:t>　　　　　　　　　　　　　　</w:t>
      </w:r>
    </w:p>
    <w:p>
      <w:pPr>
        <w:spacing w:line="360" w:lineRule="auto"/>
        <w:ind w:firstLine="480"/>
        <w:rPr>
          <w:rFonts w:ascii="宋体" w:hAnsi="宋体"/>
          <w:sz w:val="22"/>
          <w:u w:val="single"/>
        </w:rPr>
      </w:pPr>
      <w:r>
        <w:rPr>
          <w:rFonts w:ascii="宋体" w:hAnsi="宋体"/>
          <w:sz w:val="24"/>
        </w:rPr>
        <w:t>日期：</w:t>
      </w:r>
      <w:r>
        <w:rPr>
          <w:rFonts w:ascii="宋体" w:hAnsi="宋体"/>
          <w:sz w:val="24"/>
          <w:u w:val="single"/>
        </w:rPr>
        <w:t>　</w:t>
      </w:r>
      <w:r>
        <w:rPr>
          <w:rFonts w:ascii="宋体" w:hAnsi="宋体"/>
          <w:sz w:val="22"/>
          <w:u w:val="single"/>
        </w:rPr>
        <w:t>　</w:t>
      </w:r>
      <w:r>
        <w:br w:type="page"/>
      </w:r>
    </w:p>
    <w:p>
      <w:pPr>
        <w:jc w:val="center"/>
        <w:rPr>
          <w:rFonts w:ascii="宋体" w:hAnsi="宋体"/>
          <w:sz w:val="24"/>
        </w:rPr>
      </w:pPr>
      <w:bookmarkStart w:id="72" w:name="_Toc263773418"/>
      <w:bookmarkEnd w:id="72"/>
      <w:bookmarkStart w:id="73" w:name="_Toc260993195"/>
      <w:bookmarkEnd w:id="73"/>
      <w:r>
        <w:rPr>
          <w:b/>
          <w:sz w:val="28"/>
          <w:szCs w:val="28"/>
        </w:rPr>
        <w:t>3、 投标人资格声明函</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440" w:lineRule="exact"/>
        <w:rPr>
          <w:rFonts w:hint="eastAsia" w:ascii="宋体" w:hAnsi="宋体" w:cs="宋体"/>
          <w:sz w:val="24"/>
          <w:szCs w:val="24"/>
          <w:lang w:eastAsia="zh-CN"/>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p>
      <w:pPr>
        <w:spacing w:line="440" w:lineRule="exact"/>
        <w:rPr>
          <w:rFonts w:ascii="宋体" w:hAnsi="宋体"/>
          <w:sz w:val="24"/>
        </w:rPr>
      </w:pPr>
      <w:r>
        <w:rPr>
          <w:rFonts w:hint="eastAsia" w:ascii="宋体" w:hAnsi="宋体"/>
          <w:sz w:val="24"/>
        </w:rPr>
        <w:t>致：</w:t>
      </w:r>
    </w:p>
    <w:p>
      <w:pPr>
        <w:spacing w:line="360" w:lineRule="auto"/>
        <w:ind w:left="13" w:firstLine="480"/>
        <w:rPr>
          <w:rFonts w:ascii="宋体" w:hAnsi="宋体"/>
          <w:sz w:val="24"/>
          <w:szCs w:val="21"/>
        </w:rPr>
      </w:pPr>
      <w:r>
        <w:rPr>
          <w:rFonts w:ascii="宋体" w:hAnsi="宋体"/>
          <w:sz w:val="24"/>
          <w:szCs w:val="21"/>
        </w:rPr>
        <w:t>我公司愿意针对上述项目进行投标。投标文件中所有关于投标人资格的文件、证明、陈述均是真实的、准确的。若有违背，我公司承当由此而产生的一切后果。</w:t>
      </w:r>
    </w:p>
    <w:p>
      <w:pPr>
        <w:spacing w:line="360" w:lineRule="auto"/>
        <w:ind w:left="13" w:firstLine="480"/>
        <w:rPr>
          <w:rFonts w:ascii="宋体" w:hAnsi="宋体"/>
          <w:sz w:val="24"/>
          <w:szCs w:val="21"/>
        </w:rPr>
      </w:pPr>
      <w:r>
        <w:rPr>
          <w:rFonts w:ascii="宋体" w:hAnsi="宋体"/>
          <w:sz w:val="24"/>
          <w:szCs w:val="21"/>
        </w:rPr>
        <w:t>特此声明！</w:t>
      </w:r>
    </w:p>
    <w:p>
      <w:pPr>
        <w:spacing w:line="360" w:lineRule="auto"/>
        <w:ind w:left="12"/>
        <w:rPr>
          <w:rFonts w:ascii="宋体" w:hAnsi="宋体"/>
          <w:bCs/>
          <w:sz w:val="24"/>
        </w:rPr>
      </w:pPr>
    </w:p>
    <w:p>
      <w:pPr>
        <w:spacing w:line="360" w:lineRule="auto"/>
        <w:ind w:left="12"/>
        <w:rPr>
          <w:rFonts w:ascii="宋体" w:hAnsi="宋体"/>
          <w:bCs/>
          <w:sz w:val="24"/>
        </w:rPr>
      </w:pPr>
    </w:p>
    <w:p>
      <w:pPr>
        <w:spacing w:line="360" w:lineRule="auto"/>
        <w:rPr>
          <w:rFonts w:ascii="宋体" w:hAnsi="宋体"/>
          <w:sz w:val="24"/>
        </w:rPr>
      </w:pPr>
      <w:r>
        <w:rPr>
          <w:rFonts w:ascii="宋体" w:hAnsi="宋体"/>
          <w:sz w:val="24"/>
        </w:rPr>
        <w:t>投标人（盖单位公章）：</w:t>
      </w:r>
    </w:p>
    <w:p>
      <w:pPr>
        <w:spacing w:line="360" w:lineRule="auto"/>
        <w:rPr>
          <w:rFonts w:ascii="宋体" w:hAnsi="宋体"/>
          <w:sz w:val="24"/>
        </w:rPr>
      </w:pPr>
      <w:r>
        <w:rPr>
          <w:rFonts w:ascii="宋体" w:hAnsi="宋体"/>
          <w:sz w:val="24"/>
        </w:rPr>
        <w:t>法定代表人：</w:t>
      </w:r>
    </w:p>
    <w:p>
      <w:pPr>
        <w:spacing w:line="360" w:lineRule="auto"/>
        <w:rPr>
          <w:rFonts w:ascii="宋体" w:hAnsi="宋体"/>
          <w:sz w:val="24"/>
        </w:rPr>
      </w:pPr>
      <w:r>
        <w:rPr>
          <w:rFonts w:ascii="宋体" w:hAnsi="宋体"/>
          <w:sz w:val="24"/>
        </w:rPr>
        <w:t>或委托代理人（签字）：</w:t>
      </w:r>
    </w:p>
    <w:p>
      <w:pPr>
        <w:spacing w:line="360" w:lineRule="auto"/>
        <w:ind w:left="12"/>
        <w:rPr>
          <w:rFonts w:ascii="宋体" w:hAnsi="宋体"/>
          <w:sz w:val="24"/>
        </w:rPr>
      </w:pPr>
    </w:p>
    <w:p>
      <w:pPr>
        <w:spacing w:line="360" w:lineRule="auto"/>
        <w:ind w:left="12"/>
        <w:rPr>
          <w:rFonts w:ascii="宋体" w:hAnsi="宋体"/>
          <w:sz w:val="24"/>
          <w:u w:val="single"/>
        </w:rPr>
      </w:pPr>
      <w:r>
        <w:rPr>
          <w:rFonts w:ascii="宋体" w:hAnsi="宋体"/>
          <w:sz w:val="24"/>
        </w:rPr>
        <w:t>日期：</w:t>
      </w:r>
    </w:p>
    <w:p>
      <w:pPr>
        <w:spacing w:line="360" w:lineRule="auto"/>
        <w:rPr>
          <w:rFonts w:ascii="宋体" w:hAnsi="宋体"/>
          <w:bCs/>
        </w:rPr>
      </w:pPr>
    </w:p>
    <w:p>
      <w:pPr>
        <w:sectPr>
          <w:headerReference r:id="rId11" w:type="default"/>
          <w:footerReference r:id="rId12" w:type="default"/>
          <w:endnotePr>
            <w:numFmt w:val="decimal"/>
          </w:endnotePr>
          <w:pgSz w:w="11906" w:h="16838"/>
          <w:pgMar w:top="1418" w:right="1418" w:bottom="1418" w:left="1418" w:header="851" w:footer="992" w:gutter="0"/>
          <w:pgNumType w:fmt="decimal"/>
          <w:cols w:space="720" w:num="1"/>
        </w:sectPr>
      </w:pPr>
    </w:p>
    <w:p>
      <w:pPr>
        <w:jc w:val="center"/>
        <w:rPr>
          <w:b/>
          <w:sz w:val="28"/>
          <w:szCs w:val="28"/>
        </w:rPr>
      </w:pPr>
      <w:bookmarkStart w:id="74" w:name="_Toc263773419"/>
      <w:bookmarkEnd w:id="74"/>
      <w:r>
        <w:rPr>
          <w:b/>
          <w:sz w:val="28"/>
          <w:szCs w:val="28"/>
        </w:rPr>
        <w:t>4、开标一览表</w:t>
      </w:r>
    </w:p>
    <w:p>
      <w:pPr>
        <w:jc w:val="center"/>
        <w:rPr>
          <w:rFonts w:hint="eastAsia" w:ascii="宋体" w:hAnsi="宋体"/>
          <w:sz w:val="28"/>
          <w:szCs w:val="28"/>
        </w:rPr>
      </w:pPr>
      <w:r>
        <w:rPr>
          <w:rFonts w:hint="eastAsia" w:ascii="宋体" w:hAnsi="宋体"/>
          <w:sz w:val="28"/>
          <w:szCs w:val="28"/>
        </w:rPr>
        <w:t>4-1.报价汇总表</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440" w:lineRule="exact"/>
        <w:rPr>
          <w:rFonts w:hint="eastAsia" w:ascii="宋体" w:hAnsi="宋体" w:cs="宋体"/>
          <w:sz w:val="24"/>
          <w:szCs w:val="24"/>
          <w:lang w:eastAsia="zh-CN"/>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p>
      <w:pPr>
        <w:spacing w:line="360" w:lineRule="auto"/>
      </w:pPr>
    </w:p>
    <w:tbl>
      <w:tblPr>
        <w:tblStyle w:val="38"/>
        <w:tblW w:w="9747" w:type="dxa"/>
        <w:tblInd w:w="98" w:type="dxa"/>
        <w:tblLayout w:type="fixed"/>
        <w:tblCellMar>
          <w:top w:w="0" w:type="dxa"/>
          <w:left w:w="10" w:type="dxa"/>
          <w:bottom w:w="0" w:type="dxa"/>
          <w:right w:w="10" w:type="dxa"/>
        </w:tblCellMar>
      </w:tblPr>
      <w:tblGrid>
        <w:gridCol w:w="2694"/>
        <w:gridCol w:w="2442"/>
        <w:gridCol w:w="877"/>
        <w:gridCol w:w="3734"/>
      </w:tblGrid>
      <w:tr>
        <w:tblPrEx>
          <w:tblCellMar>
            <w:top w:w="0" w:type="dxa"/>
            <w:left w:w="10" w:type="dxa"/>
            <w:bottom w:w="0" w:type="dxa"/>
            <w:right w:w="10" w:type="dxa"/>
          </w:tblCellMar>
        </w:tblPrEx>
        <w:trPr>
          <w:trHeight w:val="88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ascii="宋体" w:hAnsi="宋体" w:cs="宋体"/>
                <w:sz w:val="24"/>
              </w:rPr>
              <w:t>项目名称</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r>
      <w:tr>
        <w:tblPrEx>
          <w:tblCellMar>
            <w:top w:w="0" w:type="dxa"/>
            <w:left w:w="10" w:type="dxa"/>
            <w:bottom w:w="0" w:type="dxa"/>
            <w:right w:w="10" w:type="dxa"/>
          </w:tblCellMar>
        </w:tblPrEx>
        <w:trPr>
          <w:trHeight w:val="88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hint="eastAsia" w:ascii="宋体" w:hAnsi="宋体" w:cs="宋体"/>
                <w:sz w:val="24"/>
              </w:rPr>
              <w:t>设备名称</w:t>
            </w:r>
          </w:p>
        </w:tc>
        <w:tc>
          <w:tcPr>
            <w:tcW w:w="244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c>
          <w:tcPr>
            <w:tcW w:w="87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r>
              <w:rPr>
                <w:rFonts w:hint="eastAsia" w:ascii="宋体" w:hAnsi="宋体" w:cs="宋体"/>
                <w:sz w:val="24"/>
              </w:rPr>
              <w:t>规格型号</w:t>
            </w:r>
          </w:p>
        </w:tc>
        <w:tc>
          <w:tcPr>
            <w:tcW w:w="37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r>
      <w:tr>
        <w:tblPrEx>
          <w:tblCellMar>
            <w:top w:w="0" w:type="dxa"/>
            <w:left w:w="10" w:type="dxa"/>
            <w:bottom w:w="0" w:type="dxa"/>
            <w:right w:w="10" w:type="dxa"/>
          </w:tblCellMar>
        </w:tblPrEx>
        <w:trPr>
          <w:trHeight w:val="591"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hint="eastAsia" w:ascii="宋体" w:hAnsi="宋体" w:cs="宋体"/>
                <w:sz w:val="24"/>
              </w:rPr>
              <w:t>数量</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r>
      <w:tr>
        <w:tblPrEx>
          <w:tblCellMar>
            <w:top w:w="0" w:type="dxa"/>
            <w:left w:w="10" w:type="dxa"/>
            <w:bottom w:w="0" w:type="dxa"/>
            <w:right w:w="10" w:type="dxa"/>
          </w:tblCellMar>
        </w:tblPrEx>
        <w:trPr>
          <w:trHeight w:val="69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hint="eastAsia" w:ascii="宋体" w:hAnsi="宋体" w:cs="宋体"/>
                <w:sz w:val="24"/>
              </w:rPr>
              <w:t>制造商</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p>
        </w:tc>
      </w:tr>
      <w:tr>
        <w:tblPrEx>
          <w:tblCellMar>
            <w:top w:w="0" w:type="dxa"/>
            <w:left w:w="10" w:type="dxa"/>
            <w:bottom w:w="0" w:type="dxa"/>
            <w:right w:w="10" w:type="dxa"/>
          </w:tblCellMar>
        </w:tblPrEx>
        <w:trPr>
          <w:trHeight w:val="95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投标总报价（元）</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r>
              <w:rPr>
                <w:rFonts w:hint="eastAsia" w:ascii="宋体" w:hAnsi="宋体" w:cs="宋体"/>
                <w:sz w:val="24"/>
              </w:rPr>
              <w:t>（小写）：</w:t>
            </w:r>
          </w:p>
          <w:p>
            <w:pPr>
              <w:jc w:val="left"/>
              <w:rPr>
                <w:rFonts w:ascii="宋体" w:hAnsi="宋体" w:cs="宋体"/>
                <w:sz w:val="24"/>
              </w:rPr>
            </w:pPr>
            <w:r>
              <w:rPr>
                <w:rFonts w:hint="eastAsia" w:ascii="宋体" w:hAnsi="宋体" w:cs="宋体"/>
                <w:sz w:val="24"/>
              </w:rPr>
              <w:t>（大写）：</w:t>
            </w:r>
          </w:p>
        </w:tc>
      </w:tr>
      <w:tr>
        <w:tblPrEx>
          <w:tblCellMar>
            <w:top w:w="0" w:type="dxa"/>
            <w:left w:w="10" w:type="dxa"/>
            <w:bottom w:w="0" w:type="dxa"/>
            <w:right w:w="10" w:type="dxa"/>
          </w:tblCellMar>
        </w:tblPrEx>
        <w:trPr>
          <w:trHeight w:val="69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交货期：</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p>
        </w:tc>
      </w:tr>
      <w:tr>
        <w:tblPrEx>
          <w:tblCellMar>
            <w:top w:w="0" w:type="dxa"/>
            <w:left w:w="10" w:type="dxa"/>
            <w:bottom w:w="0" w:type="dxa"/>
            <w:right w:w="10" w:type="dxa"/>
          </w:tblCellMar>
        </w:tblPrEx>
        <w:trPr>
          <w:trHeight w:val="62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交货地点：</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p>
        </w:tc>
      </w:tr>
      <w:tr>
        <w:tblPrEx>
          <w:tblCellMar>
            <w:top w:w="0" w:type="dxa"/>
            <w:left w:w="10" w:type="dxa"/>
            <w:bottom w:w="0" w:type="dxa"/>
            <w:right w:w="10" w:type="dxa"/>
          </w:tblCellMar>
        </w:tblPrEx>
        <w:trPr>
          <w:trHeight w:val="62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黑体" w:hAnsi="黑体" w:eastAsia="黑体" w:cs="宋体"/>
                <w:sz w:val="24"/>
                <w:shd w:val="clear" w:color="auto" w:fill="FFFF00"/>
              </w:rPr>
            </w:pPr>
            <w:r>
              <w:rPr>
                <w:rFonts w:hint="eastAsia" w:ascii="黑体" w:hAnsi="黑体" w:eastAsia="黑体" w:cs="宋体"/>
                <w:sz w:val="24"/>
              </w:rPr>
              <w:t>付款方式：</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Arial" w:hAnsi="Arial" w:cs="Arial"/>
                <w:sz w:val="24"/>
                <w:shd w:val="clear" w:color="auto" w:fill="FFFF00"/>
              </w:rPr>
            </w:pPr>
          </w:p>
        </w:tc>
      </w:tr>
      <w:tr>
        <w:tblPrEx>
          <w:tblCellMar>
            <w:top w:w="0" w:type="dxa"/>
            <w:left w:w="10" w:type="dxa"/>
            <w:bottom w:w="0" w:type="dxa"/>
            <w:right w:w="10" w:type="dxa"/>
          </w:tblCellMar>
        </w:tblPrEx>
        <w:trPr>
          <w:trHeight w:val="892"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投标有效期：</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Arial"/>
                <w:sz w:val="24"/>
              </w:rPr>
            </w:pPr>
            <w:r>
              <w:rPr>
                <w:rFonts w:hint="eastAsia" w:ascii="宋体" w:hAnsi="宋体" w:cs="Arial"/>
                <w:sz w:val="24"/>
              </w:rPr>
              <w:t>90天</w:t>
            </w:r>
          </w:p>
        </w:tc>
      </w:tr>
      <w:tr>
        <w:tblPrEx>
          <w:tblCellMar>
            <w:top w:w="0" w:type="dxa"/>
            <w:left w:w="10" w:type="dxa"/>
            <w:bottom w:w="0" w:type="dxa"/>
            <w:right w:w="10" w:type="dxa"/>
          </w:tblCellMar>
        </w:tblPrEx>
        <w:trPr>
          <w:trHeight w:val="62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其他说明：</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Arial"/>
                <w:sz w:val="24"/>
              </w:rPr>
            </w:pPr>
          </w:p>
        </w:tc>
      </w:tr>
      <w:tr>
        <w:tblPrEx>
          <w:tblCellMar>
            <w:top w:w="0" w:type="dxa"/>
            <w:left w:w="10" w:type="dxa"/>
            <w:bottom w:w="0" w:type="dxa"/>
            <w:right w:w="10" w:type="dxa"/>
          </w:tblCellMar>
        </w:tblPrEx>
        <w:trPr>
          <w:cantSplit/>
          <w:trHeight w:val="772" w:hRule="atLeast"/>
        </w:trPr>
        <w:tc>
          <w:tcPr>
            <w:tcW w:w="9747"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Arial"/>
                <w:sz w:val="24"/>
              </w:rPr>
            </w:pPr>
            <w:r>
              <w:rPr>
                <w:rFonts w:hint="eastAsia" w:ascii="宋体" w:hAnsi="宋体" w:cs="宋体"/>
                <w:sz w:val="24"/>
              </w:rPr>
              <w:t>投标单位：　　　　　　　　　　　    　　法人授权代表：</w:t>
            </w:r>
          </w:p>
        </w:tc>
      </w:tr>
      <w:tr>
        <w:tblPrEx>
          <w:tblCellMar>
            <w:top w:w="0" w:type="dxa"/>
            <w:left w:w="10" w:type="dxa"/>
            <w:bottom w:w="0" w:type="dxa"/>
            <w:right w:w="10" w:type="dxa"/>
          </w:tblCellMar>
        </w:tblPrEx>
        <w:trPr>
          <w:cantSplit/>
          <w:trHeight w:val="418" w:hRule="atLeast"/>
        </w:trPr>
        <w:tc>
          <w:tcPr>
            <w:tcW w:w="9747"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Arial"/>
                <w:sz w:val="24"/>
              </w:rPr>
            </w:pPr>
            <w:r>
              <w:rPr>
                <w:rFonts w:hint="eastAsia" w:ascii="宋体" w:hAnsi="宋体" w:cs="宋体"/>
                <w:sz w:val="24"/>
              </w:rPr>
              <w:t>（公章）　　　　    　　　　　　　　　　 （签 章）</w:t>
            </w:r>
          </w:p>
        </w:tc>
      </w:tr>
      <w:tr>
        <w:tblPrEx>
          <w:tblCellMar>
            <w:top w:w="0" w:type="dxa"/>
            <w:left w:w="10" w:type="dxa"/>
            <w:bottom w:w="0" w:type="dxa"/>
            <w:right w:w="10" w:type="dxa"/>
          </w:tblCellMar>
        </w:tblPrEx>
        <w:trPr>
          <w:cantSplit/>
          <w:trHeight w:val="567" w:hRule="atLeast"/>
        </w:trPr>
        <w:tc>
          <w:tcPr>
            <w:tcW w:w="9747"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r>
              <w:rPr>
                <w:rFonts w:hint="eastAsia" w:ascii="宋体" w:hAnsi="宋体" w:cs="宋体"/>
                <w:sz w:val="24"/>
              </w:rPr>
              <w:t xml:space="preserve">     年      月     日</w:t>
            </w:r>
          </w:p>
        </w:tc>
      </w:tr>
    </w:tbl>
    <w:p>
      <w:pPr>
        <w:jc w:val="left"/>
        <w:rPr>
          <w:rFonts w:ascii="宋体" w:hAnsi="宋体"/>
          <w:b/>
          <w:sz w:val="24"/>
        </w:rPr>
      </w:pPr>
    </w:p>
    <w:p>
      <w:pPr>
        <w:jc w:val="left"/>
        <w:rPr>
          <w:rFonts w:ascii="宋体" w:hAnsi="宋体" w:cs="Arial"/>
          <w:sz w:val="28"/>
          <w:szCs w:val="28"/>
        </w:rPr>
      </w:pPr>
      <w:r>
        <w:rPr>
          <w:rFonts w:hint="eastAsia" w:ascii="宋体" w:hAnsi="宋体"/>
          <w:b/>
          <w:bCs/>
          <w:iCs/>
          <w:sz w:val="24"/>
        </w:rPr>
        <w:t>备注：原则上不允许出现任何优惠性或者折扣性价格调整。</w:t>
      </w:r>
      <w:r>
        <w:rPr>
          <w:rFonts w:hint="eastAsia" w:ascii="宋体" w:hAnsi="宋体"/>
          <w:b/>
          <w:bCs/>
          <w:sz w:val="24"/>
        </w:rPr>
        <w:t>投标总价如有优惠的，必须优惠至各分项报价中以及分项明细报价中。</w:t>
      </w:r>
    </w:p>
    <w:p>
      <w:pPr>
        <w:sectPr>
          <w:headerReference r:id="rId13" w:type="default"/>
          <w:footerReference r:id="rId14" w:type="default"/>
          <w:endnotePr>
            <w:numFmt w:val="decimal"/>
          </w:endnotePr>
          <w:pgSz w:w="11907" w:h="16840"/>
          <w:pgMar w:top="1474" w:right="1134" w:bottom="1474" w:left="1134" w:header="720" w:footer="720" w:gutter="0"/>
          <w:pgNumType w:fmt="decimal"/>
          <w:cols w:space="720" w:num="1"/>
        </w:sectPr>
      </w:pPr>
    </w:p>
    <w:p>
      <w:pPr>
        <w:jc w:val="center"/>
        <w:rPr>
          <w:rFonts w:hint="eastAsia" w:ascii="宋体" w:hAnsi="宋体" w:cs="Arial"/>
          <w:sz w:val="32"/>
          <w:szCs w:val="28"/>
        </w:rPr>
      </w:pPr>
      <w:r>
        <w:rPr>
          <w:rFonts w:hint="eastAsia" w:ascii="宋体" w:hAnsi="宋体" w:cs="Arial"/>
          <w:sz w:val="32"/>
          <w:szCs w:val="28"/>
        </w:rPr>
        <w:t>4-2.单台明细报价表</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440" w:lineRule="exact"/>
        <w:rPr>
          <w:rFonts w:hint="eastAsia" w:ascii="宋体" w:hAnsi="宋体" w:cs="宋体"/>
          <w:sz w:val="24"/>
          <w:szCs w:val="24"/>
          <w:lang w:eastAsia="zh-CN"/>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p>
      <w:pPr>
        <w:jc w:val="center"/>
        <w:rPr>
          <w:rFonts w:ascii="宋体" w:hAnsi="宋体" w:cs="Arial"/>
          <w:sz w:val="32"/>
          <w:szCs w:val="28"/>
        </w:rPr>
      </w:pPr>
      <w:r>
        <w:rPr>
          <w:rFonts w:hint="eastAsia" w:ascii="宋体" w:hAnsi="宋体" w:cs="Arial"/>
          <w:color w:val="FF0000"/>
          <w:sz w:val="22"/>
          <w:szCs w:val="28"/>
        </w:rPr>
        <w:t>单台设备明细报价表（以下明细的价格累加必须与单台总价一致）</w:t>
      </w:r>
    </w:p>
    <w:tbl>
      <w:tblPr>
        <w:tblStyle w:val="38"/>
        <w:tblW w:w="9639" w:type="dxa"/>
        <w:tblInd w:w="98" w:type="dxa"/>
        <w:tblLayout w:type="fixed"/>
        <w:tblCellMar>
          <w:top w:w="0" w:type="dxa"/>
          <w:left w:w="10" w:type="dxa"/>
          <w:bottom w:w="0" w:type="dxa"/>
          <w:right w:w="10" w:type="dxa"/>
        </w:tblCellMar>
      </w:tblPr>
      <w:tblGrid>
        <w:gridCol w:w="709"/>
        <w:gridCol w:w="1559"/>
        <w:gridCol w:w="3969"/>
        <w:gridCol w:w="709"/>
        <w:gridCol w:w="709"/>
        <w:gridCol w:w="850"/>
        <w:gridCol w:w="1134"/>
      </w:tblGrid>
      <w:tr>
        <w:tblPrEx>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序号</w:t>
            </w:r>
          </w:p>
        </w:tc>
        <w:tc>
          <w:tcPr>
            <w:tcW w:w="1559" w:type="dxa"/>
            <w:tcBorders>
              <w:top w:val="single" w:color="000000" w:sz="6"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名称</w:t>
            </w:r>
          </w:p>
        </w:tc>
        <w:tc>
          <w:tcPr>
            <w:tcW w:w="3969" w:type="dxa"/>
            <w:tcBorders>
              <w:top w:val="single" w:color="000000" w:sz="6"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型号、规格</w:t>
            </w: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数量</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单价</w:t>
            </w: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价格</w:t>
            </w: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备注</w:t>
            </w:r>
          </w:p>
          <w:p>
            <w:pPr>
              <w:jc w:val="center"/>
              <w:rPr>
                <w:rFonts w:ascii="宋体" w:hAnsi="宋体"/>
                <w:sz w:val="18"/>
                <w:szCs w:val="18"/>
              </w:rPr>
            </w:pPr>
            <w:r>
              <w:rPr>
                <w:rFonts w:hint="eastAsia" w:ascii="宋体" w:hAnsi="宋体"/>
                <w:sz w:val="18"/>
                <w:szCs w:val="18"/>
              </w:rPr>
              <w:t>（生产商）</w:t>
            </w:r>
          </w:p>
        </w:tc>
      </w:tr>
      <w:tr>
        <w:tblPrEx>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1</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2</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3</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4</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5</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6</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7</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8</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CellMar>
            <w:top w:w="0" w:type="dxa"/>
            <w:left w:w="10" w:type="dxa"/>
            <w:bottom w:w="0" w:type="dxa"/>
            <w:right w:w="10" w:type="dxa"/>
          </w:tblCellMar>
        </w:tblPrEx>
        <w:trPr>
          <w:trHeight w:val="546" w:hRule="atLeast"/>
        </w:trPr>
        <w:tc>
          <w:tcPr>
            <w:tcW w:w="6946"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sz w:val="18"/>
                <w:szCs w:val="18"/>
              </w:rPr>
            </w:pPr>
            <w:r>
              <w:rPr>
                <w:rFonts w:hint="eastAsia" w:ascii="宋体" w:hAnsi="宋体"/>
                <w:sz w:val="18"/>
                <w:szCs w:val="18"/>
              </w:rPr>
              <w:t>合计</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ascii="宋体" w:hAnsi="宋体"/>
                <w:sz w:val="18"/>
                <w:szCs w:val="18"/>
              </w:rPr>
            </w:pPr>
            <w:r>
              <w:rPr>
                <w:rFonts w:ascii="宋体" w:hAnsi="宋体"/>
                <w:sz w:val="18"/>
                <w:szCs w:val="18"/>
              </w:rPr>
              <w:t> </w:t>
            </w: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ascii="宋体" w:hAnsi="宋体"/>
                <w:sz w:val="18"/>
                <w:szCs w:val="18"/>
              </w:rPr>
            </w:pPr>
            <w:r>
              <w:rPr>
                <w:rFonts w:ascii="宋体" w:hAnsi="宋体"/>
                <w:sz w:val="18"/>
                <w:szCs w:val="18"/>
              </w:rPr>
              <w:t> </w:t>
            </w: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ascii="宋体" w:hAnsi="宋体"/>
                <w:sz w:val="18"/>
                <w:szCs w:val="18"/>
              </w:rPr>
            </w:pPr>
            <w:r>
              <w:rPr>
                <w:rFonts w:ascii="宋体" w:hAnsi="宋体"/>
                <w:sz w:val="18"/>
                <w:szCs w:val="18"/>
              </w:rPr>
              <w:t> </w:t>
            </w:r>
          </w:p>
        </w:tc>
      </w:tr>
    </w:tbl>
    <w:p>
      <w:pPr>
        <w:spacing w:before="240" w:line="320" w:lineRule="exact"/>
        <w:jc w:val="left"/>
        <w:rPr>
          <w:rFonts w:ascii="宋体" w:hAnsi="宋体" w:cs="Arial"/>
          <w:sz w:val="24"/>
        </w:rPr>
      </w:pPr>
      <w:r>
        <w:rPr>
          <w:rFonts w:hint="eastAsia" w:ascii="宋体" w:hAnsi="宋体" w:cs="Arial"/>
          <w:sz w:val="24"/>
        </w:rPr>
        <w:t>投标人名称（盖公章）：                    备注：表中生产商等内容必须标注清楚。</w:t>
      </w:r>
    </w:p>
    <w:p>
      <w:pPr>
        <w:spacing w:before="240" w:line="320" w:lineRule="exact"/>
        <w:jc w:val="left"/>
        <w:rPr>
          <w:rFonts w:ascii="宋体" w:hAnsi="宋体" w:cs="Arial"/>
          <w:sz w:val="24"/>
        </w:rPr>
      </w:pPr>
      <w:r>
        <w:rPr>
          <w:rFonts w:hint="eastAsia" w:ascii="宋体" w:hAnsi="宋体" w:cs="Arial"/>
          <w:sz w:val="24"/>
        </w:rPr>
        <w:t>投标人名称（盖公章）：</w:t>
      </w:r>
    </w:p>
    <w:p>
      <w:pPr>
        <w:spacing w:before="240" w:line="320" w:lineRule="exact"/>
        <w:jc w:val="left"/>
        <w:rPr>
          <w:rFonts w:ascii="宋体" w:hAnsi="宋体" w:cs="Arial"/>
          <w:b/>
          <w:bCs/>
          <w:sz w:val="24"/>
        </w:rPr>
      </w:pPr>
      <w:r>
        <w:rPr>
          <w:rFonts w:hint="eastAsia" w:ascii="宋体" w:hAnsi="宋体" w:cs="Arial"/>
          <w:sz w:val="24"/>
        </w:rPr>
        <w:t>投标人代表签字：</w:t>
      </w:r>
    </w:p>
    <w:p>
      <w:pPr>
        <w:spacing w:before="240" w:line="320" w:lineRule="exact"/>
        <w:jc w:val="left"/>
        <w:rPr>
          <w:rFonts w:ascii="宋体" w:hAnsi="宋体" w:cs="Arial"/>
          <w:sz w:val="24"/>
        </w:rPr>
      </w:pPr>
      <w:r>
        <w:rPr>
          <w:rFonts w:hint="eastAsia" w:ascii="宋体" w:hAnsi="宋体" w:cs="Arial"/>
          <w:sz w:val="24"/>
        </w:rPr>
        <w:t>时间：</w:t>
      </w:r>
    </w:p>
    <w:p>
      <w:pPr>
        <w:rPr>
          <w:rFonts w:ascii="宋体" w:hAnsi="宋体" w:cs="Arial"/>
          <w:sz w:val="32"/>
          <w:szCs w:val="28"/>
        </w:rPr>
      </w:pPr>
      <w:r>
        <w:rPr>
          <w:rFonts w:hint="eastAsia" w:ascii="宋体" w:hAnsi="宋体" w:cs="Arial"/>
          <w:sz w:val="32"/>
          <w:szCs w:val="28"/>
        </w:rPr>
        <w:br w:type="page"/>
      </w:r>
    </w:p>
    <w:p>
      <w:pPr>
        <w:jc w:val="center"/>
        <w:rPr>
          <w:rFonts w:hint="eastAsia" w:ascii="宋体" w:hAnsi="宋体"/>
          <w:sz w:val="30"/>
        </w:rPr>
      </w:pPr>
      <w:r>
        <w:rPr>
          <w:rFonts w:hint="eastAsia" w:ascii="宋体" w:hAnsi="宋体" w:cs="Arial"/>
          <w:sz w:val="32"/>
          <w:szCs w:val="28"/>
        </w:rPr>
        <w:t>4-3.</w:t>
      </w:r>
      <w:r>
        <w:rPr>
          <w:rFonts w:hint="eastAsia" w:ascii="宋体" w:hAnsi="宋体"/>
          <w:sz w:val="30"/>
        </w:rPr>
        <w:t xml:space="preserve"> 常耗件报价表</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440" w:lineRule="exact"/>
        <w:rPr>
          <w:rFonts w:hint="eastAsia" w:ascii="宋体" w:hAnsi="宋体" w:cs="宋体"/>
          <w:sz w:val="24"/>
          <w:szCs w:val="24"/>
          <w:lang w:eastAsia="zh-CN"/>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p>
      <w:pPr>
        <w:spacing w:line="480" w:lineRule="auto"/>
        <w:jc w:val="left"/>
        <w:rPr>
          <w:rFonts w:ascii="宋体" w:hAnsi="宋体"/>
          <w:b/>
          <w:sz w:val="24"/>
        </w:rPr>
      </w:pPr>
      <w:r>
        <mc:AlternateContent>
          <mc:Choice Requires="wps">
            <w:drawing>
              <wp:anchor distT="0" distB="0" distL="114300" distR="114300" simplePos="0" relativeHeight="251666432" behindDoc="0" locked="0" layoutInCell="1" allowOverlap="1">
                <wp:simplePos x="0" y="0"/>
                <wp:positionH relativeFrom="margin">
                  <wp:posOffset>29210</wp:posOffset>
                </wp:positionH>
                <wp:positionV relativeFrom="paragraph">
                  <wp:posOffset>62865</wp:posOffset>
                </wp:positionV>
                <wp:extent cx="5817235" cy="3616960"/>
                <wp:effectExtent l="0" t="0" r="0" b="0"/>
                <wp:wrapSquare wrapText="bothSides"/>
                <wp:docPr id="14" name="文本框1"/>
                <wp:cNvGraphicFramePr/>
                <a:graphic xmlns:a="http://schemas.openxmlformats.org/drawingml/2006/main">
                  <a:graphicData uri="http://schemas.microsoft.com/office/word/2010/wordprocessingShape">
                    <wps:wsp>
                      <wps:cNvSpPr txBox="1">
                        <a:spLocks noChangeArrowheads="1"/>
                      </wps:cNvSpPr>
                      <wps:spPr bwMode="auto">
                        <a:xfrm>
                          <a:off x="0" y="0"/>
                          <a:ext cx="5817235" cy="3616960"/>
                        </a:xfrm>
                        <a:prstGeom prst="rect">
                          <a:avLst/>
                        </a:prstGeom>
                        <a:noFill/>
                        <a:ln>
                          <a:noFill/>
                        </a:ln>
                        <a:effectLst/>
                      </wps:spPr>
                      <wps:txbx>
                        <w:txbxContent>
                          <w:tbl>
                            <w:tblPr>
                              <w:tblStyle w:val="38"/>
                              <w:tblW w:w="9322" w:type="dxa"/>
                              <w:tblInd w:w="98" w:type="dxa"/>
                              <w:tblLayout w:type="fixed"/>
                              <w:tblCellMar>
                                <w:top w:w="0" w:type="dxa"/>
                                <w:left w:w="10" w:type="dxa"/>
                                <w:bottom w:w="0" w:type="dxa"/>
                                <w:right w:w="10" w:type="dxa"/>
                              </w:tblCellMar>
                            </w:tblPr>
                            <w:tblGrid>
                              <w:gridCol w:w="1951"/>
                              <w:gridCol w:w="2126"/>
                              <w:gridCol w:w="1418"/>
                              <w:gridCol w:w="1559"/>
                              <w:gridCol w:w="2268"/>
                            </w:tblGrid>
                            <w:tr>
                              <w:tblPrEx>
                                <w:tblCellMar>
                                  <w:top w:w="0" w:type="dxa"/>
                                  <w:left w:w="10" w:type="dxa"/>
                                  <w:bottom w:w="0" w:type="dxa"/>
                                  <w:right w:w="10" w:type="dxa"/>
                                </w:tblCellMar>
                              </w:tblPrEx>
                              <w:trPr>
                                <w:trHeight w:val="674"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备件名称</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规格型号</w:t>
                                  </w: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数量</w:t>
                                  </w: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单价</w:t>
                                  </w: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生产厂家</w:t>
                                  </w:r>
                                </w:p>
                              </w:tc>
                            </w:tr>
                            <w:tr>
                              <w:tblPrEx>
                                <w:tblCellMar>
                                  <w:top w:w="0" w:type="dxa"/>
                                  <w:left w:w="10" w:type="dxa"/>
                                  <w:bottom w:w="0" w:type="dxa"/>
                                  <w:right w:w="10" w:type="dxa"/>
                                </w:tblCellMar>
                              </w:tblPrEx>
                              <w:trPr>
                                <w:trHeight w:val="558"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66"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23"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r>
                                    <w:rPr>
                                      <w:sz w:val="21"/>
                                      <w:szCs w:val="21"/>
                                    </w:rPr>
                                    <w:t>合计</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100" w:hRule="atLeast"/>
                              </w:trPr>
                              <w:tc>
                                <w:tcPr>
                                  <w:tcW w:w="9322" w:type="dxa"/>
                                  <w:gridSpan w:val="5"/>
                                  <w:tcBorders>
                                    <w:top w:val="nil"/>
                                    <w:left w:val="nil"/>
                                    <w:bottom w:val="nil"/>
                                    <w:right w:val="nil"/>
                                  </w:tcBorders>
                                  <w:tcMar>
                                    <w:top w:w="0" w:type="dxa"/>
                                    <w:left w:w="108" w:type="dxa"/>
                                    <w:bottom w:w="0" w:type="dxa"/>
                                    <w:right w:w="108" w:type="dxa"/>
                                  </w:tcMar>
                                </w:tcPr>
                                <w:p>
                                  <w:pPr>
                                    <w:jc w:val="left"/>
                                    <w:rPr>
                                      <w:rFonts w:ascii="宋体" w:hAnsi="宋体" w:cs="Arial"/>
                                      <w:bCs/>
                                      <w:sz w:val="24"/>
                                    </w:rPr>
                                  </w:pPr>
                                </w:p>
                              </w:tc>
                            </w:tr>
                          </w:tbl>
                          <w:p/>
                        </w:txbxContent>
                      </wps:txbx>
                      <wps:bodyPr rot="0" vert="horz" wrap="square" lIns="0" tIns="0" rIns="7620" bIns="7620" anchor="t" anchorCtr="0" upright="1">
                        <a:spAutoFit/>
                      </wps:bodyPr>
                    </wps:wsp>
                  </a:graphicData>
                </a:graphic>
              </wp:anchor>
            </w:drawing>
          </mc:Choice>
          <mc:Fallback>
            <w:pict>
              <v:shape id="文本框1" o:spid="_x0000_s1026" o:spt="202" type="#_x0000_t202" style="position:absolute;left:0pt;margin-left:2.3pt;margin-top:4.95pt;height:284.8pt;width:458.05pt;mso-position-horizontal-relative:margin;mso-wrap-distance-bottom:0pt;mso-wrap-distance-left:9pt;mso-wrap-distance-right:9pt;mso-wrap-distance-top:0pt;z-index:251666432;mso-width-relative:page;mso-height-relative:page;" filled="f" stroked="f" coordsize="21600,21600" o:gfxdata="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QHrpTVAAAABwEAAA8AAAAA&#10;AAAAAQAgAAAAIgAAAGRycy9kb3ducmV2LnhtbFBLAQIUABQAAAAIAIdO4kDlWC7xFwIAABoEAAAO&#10;AAAAAAAAAAEAIAAAACQBAABkcnMvZTJvRG9jLnhtbFBLBQYAAAAABgAGAFkBAACtBQAAAAA=&#10;">
                <v:fill on="f" focussize="0,0"/>
                <v:stroke on="f"/>
                <v:imagedata o:title=""/>
                <o:lock v:ext="edit" aspectratio="f"/>
                <v:textbox inset="0mm,0mm,0.6pt,0.6pt" style="mso-fit-shape-to-text:t;">
                  <w:txbxContent>
                    <w:tbl>
                      <w:tblPr>
                        <w:tblStyle w:val="38"/>
                        <w:tblW w:w="9322" w:type="dxa"/>
                        <w:tblInd w:w="98" w:type="dxa"/>
                        <w:tblLayout w:type="fixed"/>
                        <w:tblCellMar>
                          <w:top w:w="0" w:type="dxa"/>
                          <w:left w:w="10" w:type="dxa"/>
                          <w:bottom w:w="0" w:type="dxa"/>
                          <w:right w:w="10" w:type="dxa"/>
                        </w:tblCellMar>
                      </w:tblPr>
                      <w:tblGrid>
                        <w:gridCol w:w="1951"/>
                        <w:gridCol w:w="2126"/>
                        <w:gridCol w:w="1418"/>
                        <w:gridCol w:w="1559"/>
                        <w:gridCol w:w="2268"/>
                      </w:tblGrid>
                      <w:tr>
                        <w:tblPrEx>
                          <w:tblCellMar>
                            <w:top w:w="0" w:type="dxa"/>
                            <w:left w:w="10" w:type="dxa"/>
                            <w:bottom w:w="0" w:type="dxa"/>
                            <w:right w:w="10" w:type="dxa"/>
                          </w:tblCellMar>
                        </w:tblPrEx>
                        <w:trPr>
                          <w:trHeight w:val="674"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备件名称</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规格型号</w:t>
                            </w: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数量</w:t>
                            </w: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单价</w:t>
                            </w: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生产厂家</w:t>
                            </w:r>
                          </w:p>
                        </w:tc>
                      </w:tr>
                      <w:tr>
                        <w:tblPrEx>
                          <w:tblCellMar>
                            <w:top w:w="0" w:type="dxa"/>
                            <w:left w:w="10" w:type="dxa"/>
                            <w:bottom w:w="0" w:type="dxa"/>
                            <w:right w:w="10" w:type="dxa"/>
                          </w:tblCellMar>
                        </w:tblPrEx>
                        <w:trPr>
                          <w:trHeight w:val="558"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66"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523"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r>
                              <w:rPr>
                                <w:sz w:val="21"/>
                                <w:szCs w:val="21"/>
                              </w:rPr>
                              <w:t>合计</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4"/>
                              <w:spacing w:line="240" w:lineRule="exact"/>
                              <w:jc w:val="center"/>
                              <w:rPr>
                                <w:sz w:val="21"/>
                                <w:szCs w:val="21"/>
                              </w:rPr>
                            </w:pPr>
                          </w:p>
                        </w:tc>
                      </w:tr>
                      <w:tr>
                        <w:tblPrEx>
                          <w:tblCellMar>
                            <w:top w:w="0" w:type="dxa"/>
                            <w:left w:w="10" w:type="dxa"/>
                            <w:bottom w:w="0" w:type="dxa"/>
                            <w:right w:w="10" w:type="dxa"/>
                          </w:tblCellMar>
                        </w:tblPrEx>
                        <w:trPr>
                          <w:trHeight w:val="100" w:hRule="atLeast"/>
                        </w:trPr>
                        <w:tc>
                          <w:tcPr>
                            <w:tcW w:w="9322" w:type="dxa"/>
                            <w:gridSpan w:val="5"/>
                            <w:tcBorders>
                              <w:top w:val="nil"/>
                              <w:left w:val="nil"/>
                              <w:bottom w:val="nil"/>
                              <w:right w:val="nil"/>
                            </w:tcBorders>
                            <w:tcMar>
                              <w:top w:w="0" w:type="dxa"/>
                              <w:left w:w="108" w:type="dxa"/>
                              <w:bottom w:w="0" w:type="dxa"/>
                              <w:right w:w="108" w:type="dxa"/>
                            </w:tcMar>
                          </w:tcPr>
                          <w:p>
                            <w:pPr>
                              <w:jc w:val="left"/>
                              <w:rPr>
                                <w:rFonts w:ascii="宋体" w:hAnsi="宋体" w:cs="Arial"/>
                                <w:bCs/>
                                <w:sz w:val="24"/>
                              </w:rPr>
                            </w:pPr>
                          </w:p>
                        </w:tc>
                      </w:tr>
                    </w:tbl>
                    <w:p/>
                  </w:txbxContent>
                </v:textbox>
                <w10:wrap type="square"/>
              </v:shape>
            </w:pict>
          </mc:Fallback>
        </mc:AlternateContent>
      </w:r>
      <w:r>
        <mc:AlternateContent>
          <mc:Choice Requires="wps">
            <w:drawing>
              <wp:anchor distT="0" distB="0" distL="114300" distR="114300" simplePos="0" relativeHeight="251663360"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5" name="Text Box 5"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5" o:spid="_x0000_s1026" o:spt="202" type="#_x0000_t202" style="position:absolute;left:0pt;margin-left:0pt;margin-top:0pt;height:50pt;width:50pt;visibility:hidden;z-index:251663360;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TEP6stAAAAAFAQAADwAAAAAAAAABACAAAAAiAAAAZHJzL2Rvd25yZXYueG1sUEsB&#10;AhQAFAAAAAgAh07iQITA86c2AgAAlAQAAA4AAAAAAAAAAQAgAAAAHwEAAGRycy9lMm9Eb2MueG1s&#10;UEsFBgAAAAAGAAYAWQEAAMcFAAAAAA==&#10;">
                <v:fill on="t" focussize="0,0"/>
                <v:stroke color="#000000" joinstyle="round"/>
                <v:imagedata o:title=""/>
                <o:lock v:ext="edit" selection="t" aspectratio="f"/>
              </v:shape>
            </w:pict>
          </mc:Fallback>
        </mc:AlternateContent>
      </w:r>
      <w:r>
        <w:rPr>
          <w:rFonts w:hint="eastAsia" w:ascii="宋体" w:hAnsi="宋体" w:cs="Arial"/>
          <w:sz w:val="24"/>
        </w:rPr>
        <w:t>备注</w:t>
      </w:r>
      <w:r>
        <w:rPr>
          <w:rFonts w:hint="eastAsia" w:ascii="宋体" w:hAnsi="宋体"/>
          <w:b/>
          <w:sz w:val="24"/>
        </w:rPr>
        <w:t>：1、以上备件报价为单台套每件价格；</w:t>
      </w:r>
    </w:p>
    <w:p>
      <w:pPr>
        <w:spacing w:line="480" w:lineRule="auto"/>
        <w:ind w:firstLine="480"/>
        <w:jc w:val="left"/>
        <w:rPr>
          <w:rFonts w:ascii="宋体" w:hAnsi="宋体"/>
          <w:b/>
          <w:sz w:val="24"/>
        </w:rPr>
      </w:pPr>
      <w:r>
        <w:rPr>
          <w:rFonts w:hint="eastAsia" w:ascii="宋体" w:hAnsi="宋体"/>
          <w:b/>
          <w:sz w:val="24"/>
        </w:rPr>
        <w:t>2、常耗件报价表中设备价格不含在投标总价中。</w:t>
      </w:r>
    </w:p>
    <w:p>
      <w:pPr>
        <w:jc w:val="center"/>
        <w:rPr>
          <w:rFonts w:ascii="宋体" w:hAnsi="宋体" w:cs="Arial"/>
          <w:sz w:val="32"/>
          <w:szCs w:val="28"/>
        </w:rPr>
      </w:pPr>
    </w:p>
    <w:p>
      <w:pPr>
        <w:jc w:val="center"/>
        <w:rPr>
          <w:rFonts w:ascii="宋体" w:hAnsi="宋体" w:cs="Arial"/>
          <w:sz w:val="32"/>
          <w:szCs w:val="28"/>
        </w:rPr>
      </w:pPr>
    </w:p>
    <w:p>
      <w:pPr>
        <w:spacing w:before="240" w:line="320" w:lineRule="exact"/>
        <w:jc w:val="left"/>
        <w:rPr>
          <w:rFonts w:ascii="宋体" w:hAnsi="宋体" w:cs="Arial"/>
          <w:sz w:val="24"/>
        </w:rPr>
      </w:pPr>
      <w:r>
        <w:rPr>
          <w:rFonts w:hint="eastAsia" w:ascii="宋体" w:hAnsi="宋体" w:cs="Arial"/>
          <w:sz w:val="24"/>
        </w:rPr>
        <w:t xml:space="preserve">投标人名称（盖公章）：                </w:t>
      </w:r>
    </w:p>
    <w:p>
      <w:pPr>
        <w:spacing w:before="240" w:line="320" w:lineRule="exact"/>
        <w:jc w:val="left"/>
        <w:rPr>
          <w:rFonts w:ascii="宋体" w:hAnsi="宋体" w:cs="Arial"/>
          <w:b/>
          <w:bCs/>
          <w:sz w:val="24"/>
        </w:rPr>
      </w:pPr>
      <w:r>
        <w:rPr>
          <w:rFonts w:hint="eastAsia" w:ascii="宋体" w:hAnsi="宋体" w:cs="Arial"/>
          <w:sz w:val="24"/>
        </w:rPr>
        <w:t>投标人代表签字：</w:t>
      </w:r>
    </w:p>
    <w:p>
      <w:pPr>
        <w:spacing w:before="240" w:line="320" w:lineRule="exact"/>
        <w:jc w:val="left"/>
        <w:rPr>
          <w:rFonts w:hint="eastAsia"/>
          <w:lang w:val="en-US" w:eastAsia="zh-CN"/>
        </w:rPr>
      </w:pPr>
      <w:r>
        <w:rPr>
          <w:rFonts w:hint="eastAsia" w:ascii="宋体" w:hAnsi="宋体" w:cs="Arial"/>
          <w:sz w:val="24"/>
        </w:rPr>
        <w:t>时间：</w:t>
      </w:r>
    </w:p>
    <w:p>
      <w:pPr>
        <w:pStyle w:val="2"/>
      </w:pPr>
    </w:p>
    <w:p>
      <w:pPr>
        <w:jc w:val="center"/>
        <w:rPr>
          <w:rFonts w:ascii="宋体" w:hAnsi="宋体" w:cs="Arial"/>
          <w:sz w:val="32"/>
          <w:szCs w:val="28"/>
        </w:rPr>
      </w:pPr>
    </w:p>
    <w:p>
      <w:pPr>
        <w:jc w:val="center"/>
        <w:rPr>
          <w:rFonts w:ascii="宋体" w:hAnsi="宋体" w:cs="Arial"/>
          <w:sz w:val="32"/>
          <w:szCs w:val="28"/>
        </w:rPr>
      </w:pPr>
    </w:p>
    <w:p>
      <w:pPr>
        <w:jc w:val="center"/>
        <w:rPr>
          <w:rFonts w:ascii="宋体" w:hAnsi="宋体" w:cs="Arial"/>
          <w:sz w:val="32"/>
          <w:szCs w:val="28"/>
        </w:rPr>
      </w:pPr>
    </w:p>
    <w:p>
      <w:pPr>
        <w:spacing w:line="360" w:lineRule="auto"/>
        <w:jc w:val="center"/>
        <w:rPr>
          <w:rFonts w:ascii="宋体" w:hAnsi="宋体" w:cs="Arial"/>
          <w:sz w:val="32"/>
          <w:szCs w:val="28"/>
        </w:rPr>
      </w:pPr>
    </w:p>
    <w:p>
      <w:pPr>
        <w:spacing w:line="360" w:lineRule="auto"/>
        <w:jc w:val="center"/>
        <w:rPr>
          <w:rFonts w:ascii="宋体" w:hAnsi="宋体" w:cs="Arial"/>
          <w:sz w:val="32"/>
          <w:szCs w:val="28"/>
        </w:rPr>
      </w:pPr>
    </w:p>
    <w:p>
      <w:pPr>
        <w:spacing w:line="360" w:lineRule="auto"/>
        <w:jc w:val="both"/>
        <w:rPr>
          <w:rFonts w:ascii="宋体" w:hAnsi="宋体" w:cs="Arial"/>
          <w:sz w:val="32"/>
          <w:szCs w:val="28"/>
        </w:rPr>
      </w:pPr>
    </w:p>
    <w:p>
      <w:pPr>
        <w:spacing w:line="360" w:lineRule="auto"/>
        <w:jc w:val="center"/>
        <w:rPr>
          <w:rFonts w:hint="eastAsia" w:ascii="宋体" w:hAnsi="宋体" w:cs="Arial"/>
          <w:color w:val="000000" w:themeColor="text1"/>
          <w:sz w:val="32"/>
          <w:szCs w:val="28"/>
          <w14:textFill>
            <w14:solidFill>
              <w14:schemeClr w14:val="tx1"/>
            </w14:solidFill>
          </w14:textFill>
        </w:rPr>
      </w:pPr>
      <w:r>
        <w:rPr>
          <w:rFonts w:hint="eastAsia" w:ascii="宋体" w:hAnsi="宋体" w:cs="Arial"/>
          <w:sz w:val="32"/>
          <w:szCs w:val="28"/>
        </w:rPr>
        <w:t>4-4.对主要分项</w:t>
      </w:r>
      <w:r>
        <w:rPr>
          <w:rFonts w:hint="eastAsia" w:ascii="宋体" w:hAnsi="宋体" w:cs="Arial"/>
          <w:color w:val="000000" w:themeColor="text1"/>
          <w:sz w:val="32"/>
          <w:szCs w:val="28"/>
          <w14:textFill>
            <w14:solidFill>
              <w14:schemeClr w14:val="tx1"/>
            </w14:solidFill>
          </w14:textFill>
        </w:rPr>
        <w:t>明细报价的承诺</w:t>
      </w:r>
    </w:p>
    <w:p>
      <w:pPr>
        <w:spacing w:line="360" w:lineRule="auto"/>
        <w:rPr>
          <w:rFonts w:hint="eastAsia" w:ascii="宋体" w:hAnsi="宋体"/>
          <w:sz w:val="24"/>
          <w:szCs w:val="21"/>
        </w:rPr>
      </w:pPr>
      <w:bookmarkStart w:id="75" w:name="_Toc42003714"/>
      <w:bookmarkEnd w:id="75"/>
      <w:r>
        <w:rPr>
          <w:rFonts w:hint="eastAsia" w:ascii="宋体" w:hAnsi="宋体"/>
          <w:sz w:val="24"/>
          <w:szCs w:val="21"/>
          <w:lang w:eastAsia="zh-CN"/>
        </w:rPr>
        <w:t>货物</w:t>
      </w:r>
      <w:r>
        <w:rPr>
          <w:rFonts w:hint="eastAsia" w:ascii="宋体" w:hAnsi="宋体"/>
          <w:sz w:val="24"/>
          <w:szCs w:val="21"/>
        </w:rPr>
        <w:t>名称：</w:t>
      </w:r>
    </w:p>
    <w:p>
      <w:pPr>
        <w:spacing w:line="440" w:lineRule="exact"/>
        <w:rPr>
          <w:rFonts w:hint="eastAsia" w:ascii="宋体" w:hAnsi="宋体" w:cs="宋体"/>
          <w:sz w:val="24"/>
          <w:szCs w:val="24"/>
          <w:lang w:eastAsia="zh-CN"/>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p>
      <w:pPr>
        <w:rPr>
          <w:b/>
          <w:sz w:val="28"/>
          <w:szCs w:val="28"/>
        </w:rPr>
      </w:pPr>
      <w:r>
        <w:rPr>
          <w:rFonts w:hint="eastAsia"/>
          <w:b/>
          <w:sz w:val="28"/>
          <w:szCs w:val="28"/>
        </w:rPr>
        <w:t>致：（采购方名称）</w:t>
      </w:r>
    </w:p>
    <w:p>
      <w:pPr>
        <w:rPr>
          <w:rFonts w:ascii="宋体" w:hAnsi="宋体"/>
          <w:sz w:val="28"/>
          <w:szCs w:val="28"/>
        </w:rPr>
      </w:pPr>
      <w:bookmarkStart w:id="76" w:name="_Toc42003715"/>
      <w:bookmarkEnd w:id="76"/>
      <w:r>
        <w:rPr>
          <w:rFonts w:hint="eastAsia" w:ascii="宋体" w:hAnsi="宋体"/>
          <w:sz w:val="28"/>
          <w:szCs w:val="28"/>
        </w:rPr>
        <w:t>首先感谢贵方邀请我方参与谈判，我方严格按谈判技术文件编制响应文件，报价一览表格式按招标文件要求进行汇总及分项报价，我方保证此明细价格的真实有效，并承诺：如果我方中标，招标方在未来(以下三项任勾选一项)</w:t>
      </w:r>
    </w:p>
    <w:p>
      <w:pPr>
        <w:rPr>
          <w:rFonts w:ascii="宋体" w:hAnsi="宋体"/>
          <w:sz w:val="28"/>
          <w:szCs w:val="28"/>
        </w:rPr>
      </w:pPr>
      <w:bookmarkStart w:id="77" w:name="_Toc42003716"/>
      <w:bookmarkEnd w:id="77"/>
      <w:r>
        <w:rPr>
          <w:rFonts w:hint="eastAsia" w:ascii="宋体" w:hAnsi="宋体"/>
          <w:sz w:val="28"/>
          <w:szCs w:val="28"/>
        </w:rPr>
        <w:t>2年（  ）、</w:t>
      </w:r>
    </w:p>
    <w:p>
      <w:pPr>
        <w:rPr>
          <w:rFonts w:ascii="宋体" w:hAnsi="宋体"/>
          <w:sz w:val="28"/>
          <w:szCs w:val="28"/>
        </w:rPr>
      </w:pPr>
      <w:bookmarkStart w:id="78" w:name="_Toc42003717"/>
      <w:bookmarkEnd w:id="78"/>
      <w:r>
        <w:rPr>
          <w:rFonts w:hint="eastAsia" w:ascii="宋体" w:hAnsi="宋体"/>
          <w:sz w:val="28"/>
          <w:szCs w:val="28"/>
        </w:rPr>
        <w:t>3年（  ）、</w:t>
      </w:r>
    </w:p>
    <w:p>
      <w:pPr>
        <w:rPr>
          <w:rFonts w:ascii="宋体" w:hAnsi="宋体"/>
          <w:sz w:val="28"/>
          <w:szCs w:val="28"/>
        </w:rPr>
      </w:pPr>
      <w:bookmarkStart w:id="79" w:name="_Toc42003718"/>
      <w:bookmarkEnd w:id="79"/>
      <w:r>
        <w:rPr>
          <w:rFonts w:hint="eastAsia" w:ascii="宋体" w:hAnsi="宋体"/>
          <w:sz w:val="28"/>
          <w:szCs w:val="28"/>
        </w:rPr>
        <w:t>5年（  ）</w:t>
      </w:r>
    </w:p>
    <w:p>
      <w:bookmarkStart w:id="80" w:name="_Toc42003719"/>
      <w:bookmarkEnd w:id="80"/>
      <w:r>
        <w:rPr>
          <w:rFonts w:hint="eastAsia"/>
          <w:sz w:val="28"/>
          <w:szCs w:val="28"/>
        </w:rPr>
        <w:t>的时间内向我方购买以下主要元器件中的任何一项，我方将保证出售单价不高于以下表格单价。</w:t>
      </w:r>
    </w:p>
    <w:tbl>
      <w:tblPr>
        <w:tblStyle w:val="38"/>
        <w:tblpPr w:leftFromText="180" w:rightFromText="180" w:vertAnchor="text" w:horzAnchor="page" w:tblpX="455" w:tblpY="712"/>
        <w:tblOverlap w:val="never"/>
        <w:tblW w:w="10219" w:type="dxa"/>
        <w:tblInd w:w="0" w:type="dxa"/>
        <w:tblLayout w:type="fixed"/>
        <w:tblCellMar>
          <w:top w:w="0" w:type="dxa"/>
          <w:left w:w="10" w:type="dxa"/>
          <w:bottom w:w="0" w:type="dxa"/>
          <w:right w:w="10" w:type="dxa"/>
        </w:tblCellMar>
      </w:tblPr>
      <w:tblGrid>
        <w:gridCol w:w="580"/>
        <w:gridCol w:w="1276"/>
        <w:gridCol w:w="1276"/>
        <w:gridCol w:w="1134"/>
        <w:gridCol w:w="1984"/>
        <w:gridCol w:w="3969"/>
      </w:tblGrid>
      <w:tr>
        <w:tblPrEx>
          <w:tblCellMar>
            <w:top w:w="0" w:type="dxa"/>
            <w:left w:w="10" w:type="dxa"/>
            <w:bottom w:w="0" w:type="dxa"/>
            <w:right w:w="10" w:type="dxa"/>
          </w:tblCellMar>
        </w:tblPrEx>
        <w:trPr>
          <w:trHeight w:val="735" w:hRule="atLeast"/>
        </w:trPr>
        <w:tc>
          <w:tcPr>
            <w:tcW w:w="580" w:type="dxa"/>
            <w:tcBorders>
              <w:top w:val="single" w:color="000000" w:sz="4" w:space="0"/>
              <w:left w:val="single" w:color="000000" w:sz="8" w:space="0"/>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序号</w:t>
            </w:r>
          </w:p>
        </w:tc>
        <w:tc>
          <w:tcPr>
            <w:tcW w:w="1276"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备件名称</w:t>
            </w:r>
          </w:p>
        </w:tc>
        <w:tc>
          <w:tcPr>
            <w:tcW w:w="1276"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备件规格型号</w:t>
            </w:r>
          </w:p>
        </w:tc>
        <w:tc>
          <w:tcPr>
            <w:tcW w:w="1134"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备件图号</w:t>
            </w:r>
          </w:p>
        </w:tc>
        <w:tc>
          <w:tcPr>
            <w:tcW w:w="1984"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备件单价（元/件）</w:t>
            </w:r>
          </w:p>
        </w:tc>
        <w:tc>
          <w:tcPr>
            <w:tcW w:w="3969" w:type="dxa"/>
            <w:tcBorders>
              <w:top w:val="single" w:color="000000" w:sz="4" w:space="0"/>
              <w:left w:val="nil"/>
              <w:bottom w:val="nil"/>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有效期</w:t>
            </w:r>
            <w:r>
              <w:rPr>
                <w:rFonts w:hint="eastAsia" w:ascii="宋体" w:hAnsi="宋体" w:cs="宋体"/>
                <w:color w:val="000000" w:themeColor="text1"/>
                <w:sz w:val="20"/>
                <w14:textFill>
                  <w14:solidFill>
                    <w14:schemeClr w14:val="tx1"/>
                  </w14:solidFill>
                </w14:textFill>
              </w:rPr>
              <w:br w:type="textWrapping"/>
            </w:r>
            <w:r>
              <w:rPr>
                <w:rFonts w:hint="eastAsia" w:ascii="宋体" w:hAnsi="宋体" w:cs="宋体"/>
                <w:color w:val="000000" w:themeColor="text1"/>
                <w:sz w:val="20"/>
                <w14:textFill>
                  <w14:solidFill>
                    <w14:schemeClr w14:val="tx1"/>
                  </w14:solidFill>
                </w14:textFill>
              </w:rPr>
              <w:t>（  年  月  日——   年  月  日）</w:t>
            </w:r>
          </w:p>
        </w:tc>
      </w:tr>
      <w:tr>
        <w:tblPrEx>
          <w:tblCellMar>
            <w:top w:w="0" w:type="dxa"/>
            <w:left w:w="10" w:type="dxa"/>
            <w:bottom w:w="0" w:type="dxa"/>
            <w:right w:w="10" w:type="dxa"/>
          </w:tblCellMar>
        </w:tblPrEx>
        <w:trPr>
          <w:trHeight w:val="177" w:hRule="atLeast"/>
        </w:trPr>
        <w:tc>
          <w:tcPr>
            <w:tcW w:w="580" w:type="dxa"/>
            <w:tcBorders>
              <w:top w:val="single" w:color="000000" w:sz="4" w:space="0"/>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　</w:t>
            </w:r>
          </w:p>
        </w:tc>
        <w:tc>
          <w:tcPr>
            <w:tcW w:w="1276" w:type="dxa"/>
            <w:tcBorders>
              <w:top w:val="single" w:color="000000" w:sz="4" w:space="0"/>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single" w:color="000000" w:sz="4" w:space="0"/>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single" w:color="000000" w:sz="4" w:space="0"/>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single" w:color="000000" w:sz="4" w:space="0"/>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0"/>
                <w14:textFill>
                  <w14:solidFill>
                    <w14:schemeClr w14:val="tx1"/>
                  </w14:solidFill>
                </w14:textFill>
              </w:rPr>
              <w:t xml:space="preserve">  年   月   日  ——   年   月   日</w:t>
            </w:r>
            <w:r>
              <w:rPr>
                <w:rFonts w:hint="eastAsia" w:ascii="宋体" w:hAnsi="宋体" w:cs="宋体"/>
                <w:color w:val="000000" w:themeColor="text1"/>
                <w:sz w:val="22"/>
                <w14:textFill>
                  <w14:solidFill>
                    <w14:schemeClr w14:val="tx1"/>
                  </w14:solidFill>
                </w14:textFill>
              </w:rPr>
              <w:t>　</w:t>
            </w:r>
          </w:p>
        </w:tc>
      </w:tr>
      <w:tr>
        <w:tblPrEx>
          <w:tblCellMar>
            <w:top w:w="0" w:type="dxa"/>
            <w:left w:w="10" w:type="dxa"/>
            <w:bottom w:w="0" w:type="dxa"/>
            <w:right w:w="10" w:type="dxa"/>
          </w:tblCellMar>
        </w:tblPrEx>
        <w:trPr>
          <w:trHeight w:val="298"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CellMar>
            <w:top w:w="0" w:type="dxa"/>
            <w:left w:w="10" w:type="dxa"/>
            <w:bottom w:w="0" w:type="dxa"/>
            <w:right w:w="10" w:type="dxa"/>
          </w:tblCellMar>
        </w:tblPrEx>
        <w:trPr>
          <w:trHeight w:val="244"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CellMar>
            <w:top w:w="0" w:type="dxa"/>
            <w:left w:w="10" w:type="dxa"/>
            <w:bottom w:w="0" w:type="dxa"/>
            <w:right w:w="10" w:type="dxa"/>
          </w:tblCellMar>
        </w:tblPrEx>
        <w:trPr>
          <w:trHeight w:val="347"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CellMar>
            <w:top w:w="0" w:type="dxa"/>
            <w:left w:w="10" w:type="dxa"/>
            <w:bottom w:w="0" w:type="dxa"/>
            <w:right w:w="10" w:type="dxa"/>
          </w:tblCellMar>
        </w:tblPrEx>
        <w:trPr>
          <w:trHeight w:val="313"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CellMar>
            <w:top w:w="0" w:type="dxa"/>
            <w:left w:w="10" w:type="dxa"/>
            <w:bottom w:w="0" w:type="dxa"/>
            <w:right w:w="10" w:type="dxa"/>
          </w:tblCellMar>
        </w:tblPrEx>
        <w:trPr>
          <w:trHeight w:val="585"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（表格以下可增项）</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CellMar>
            <w:top w:w="0" w:type="dxa"/>
            <w:left w:w="10" w:type="dxa"/>
            <w:bottom w:w="0" w:type="dxa"/>
            <w:right w:w="10" w:type="dxa"/>
          </w:tblCellMar>
        </w:tblPrEx>
        <w:trPr>
          <w:trHeight w:val="585" w:hRule="atLeast"/>
        </w:trPr>
        <w:tc>
          <w:tcPr>
            <w:tcW w:w="10219" w:type="dxa"/>
            <w:gridSpan w:val="6"/>
            <w:tcBorders>
              <w:top w:val="nil"/>
              <w:left w:val="single" w:color="000000" w:sz="8" w:space="0"/>
              <w:bottom w:val="single" w:color="000000" w:sz="4" w:space="0"/>
              <w:right w:val="single" w:color="000000" w:sz="8" w:space="0"/>
            </w:tcBorders>
            <w:shd w:val="clear" w:color="000000" w:fill="FFFFFF"/>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备注：最终总报价有下降，以最终下浮比例为基数作为本单项价格的最终承诺价。</w:t>
            </w:r>
          </w:p>
        </w:tc>
      </w:tr>
    </w:tbl>
    <w:p>
      <w:pPr>
        <w:pStyle w:val="2"/>
        <w:rPr>
          <w:rFonts w:hint="eastAsia"/>
        </w:rPr>
      </w:pPr>
      <w:bookmarkStart w:id="81" w:name="_Toc42003720"/>
      <w:bookmarkEnd w:id="81"/>
    </w:p>
    <w:p>
      <w:r>
        <w:rPr>
          <w:rFonts w:hint="eastAsia"/>
        </w:rPr>
        <w:t>填写说明：</w:t>
      </w:r>
    </w:p>
    <w:p>
      <w:bookmarkStart w:id="82" w:name="_Toc42003721"/>
      <w:bookmarkEnd w:id="82"/>
      <w:r>
        <w:rPr>
          <w:rFonts w:hint="eastAsia"/>
        </w:rPr>
        <w:t>“备件名称”填写的是本次投标中所有主要元器件名称（比如：自动控制器、</w:t>
      </w:r>
      <w:r>
        <w:t>高压隔离开关</w:t>
      </w:r>
      <w:r>
        <w:rPr>
          <w:rFonts w:hint="eastAsia"/>
        </w:rPr>
        <w:t>、电容器、</w:t>
      </w:r>
      <w:r>
        <w:t>真空接触器</w:t>
      </w:r>
      <w:r>
        <w:rPr>
          <w:rFonts w:hint="eastAsia"/>
        </w:rPr>
        <w:t>、</w:t>
      </w:r>
      <w:r>
        <w:t>电抗器</w:t>
      </w:r>
      <w:r>
        <w:rPr>
          <w:rFonts w:hint="eastAsia"/>
        </w:rPr>
        <w:t>、故障分析仪等）；“备件规格型号”必须填写详细，不同型号的同一备件名，应按型号分列；“备件单价”内填写的单价不得高于柜体明细报价表内单价；</w:t>
      </w:r>
    </w:p>
    <w:p>
      <w:bookmarkStart w:id="83" w:name="_Toc42003722"/>
      <w:bookmarkEnd w:id="83"/>
      <w:r>
        <w:rPr>
          <w:rFonts w:hint="eastAsia"/>
        </w:rPr>
        <w:t>“有效期”为预计签订合同时间起至承诺年限时间止。</w:t>
      </w:r>
    </w:p>
    <w:p>
      <w:pPr>
        <w:spacing w:before="240" w:line="320" w:lineRule="exact"/>
        <w:rPr>
          <w:rFonts w:ascii="宋体" w:hAnsi="宋体" w:cs="Arial"/>
          <w:sz w:val="28"/>
          <w:szCs w:val="28"/>
        </w:rPr>
      </w:pPr>
      <w:r>
        <w:rPr>
          <w:rFonts w:hint="eastAsia" w:ascii="宋体" w:hAnsi="宋体" w:cs="Arial"/>
          <w:sz w:val="28"/>
          <w:szCs w:val="28"/>
        </w:rPr>
        <w:t>供应商名称（盖公章）：</w:t>
      </w:r>
    </w:p>
    <w:p>
      <w:pPr>
        <w:spacing w:before="240" w:line="320" w:lineRule="exact"/>
        <w:rPr>
          <w:rFonts w:ascii="宋体" w:hAnsi="宋体" w:cs="Arial"/>
          <w:b/>
          <w:bCs/>
          <w:sz w:val="28"/>
          <w:szCs w:val="28"/>
        </w:rPr>
      </w:pPr>
      <w:r>
        <w:rPr>
          <w:rFonts w:hint="eastAsia" w:ascii="宋体" w:hAnsi="宋体" w:cs="Arial"/>
          <w:sz w:val="28"/>
          <w:szCs w:val="28"/>
        </w:rPr>
        <w:t>授权代表签字：</w:t>
      </w:r>
    </w:p>
    <w:p>
      <w:pPr>
        <w:spacing w:before="240" w:line="320" w:lineRule="exact"/>
        <w:rPr>
          <w:b/>
          <w:sz w:val="28"/>
          <w:szCs w:val="28"/>
        </w:rPr>
      </w:pPr>
      <w:r>
        <w:rPr>
          <w:rFonts w:hint="eastAsia" w:ascii="宋体" w:hAnsi="宋体" w:cs="Arial"/>
          <w:sz w:val="28"/>
          <w:szCs w:val="28"/>
        </w:rPr>
        <w:t>时间：</w:t>
      </w:r>
      <w:r>
        <w:br w:type="page"/>
      </w:r>
    </w:p>
    <w:p>
      <w:pPr>
        <w:jc w:val="center"/>
        <w:rPr>
          <w:rFonts w:ascii="宋体" w:hAnsi="宋体" w:cs="宋体"/>
        </w:rPr>
      </w:pPr>
      <w:r>
        <w:rPr>
          <w:sz w:val="28"/>
          <w:szCs w:val="28"/>
        </w:rPr>
        <w:t>5、商务条款偏离表（可附文字详细说明）</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440" w:lineRule="exact"/>
        <w:rPr>
          <w:rFonts w:hint="eastAsia" w:ascii="宋体" w:hAnsi="宋体" w:cs="宋体"/>
          <w:sz w:val="24"/>
          <w:szCs w:val="24"/>
          <w:lang w:eastAsia="zh-CN"/>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p>
      <w:pPr>
        <w:spacing w:line="360" w:lineRule="auto"/>
        <w:rPr>
          <w:rFonts w:ascii="宋体" w:hAnsi="宋体" w:cs="宋体"/>
        </w:rPr>
      </w:pPr>
      <w:r>
        <w:rPr>
          <w:rFonts w:hint="eastAsia" w:ascii="宋体" w:hAnsi="宋体" w:cs="宋体"/>
          <w:sz w:val="24"/>
        </w:rPr>
        <w:t xml:space="preserve"> 　　　　                     </w:t>
      </w:r>
    </w:p>
    <w:tbl>
      <w:tblPr>
        <w:tblStyle w:val="38"/>
        <w:tblW w:w="8654" w:type="dxa"/>
        <w:jc w:val="center"/>
        <w:tblLayout w:type="fixed"/>
        <w:tblCellMar>
          <w:top w:w="0" w:type="dxa"/>
          <w:left w:w="10" w:type="dxa"/>
          <w:bottom w:w="0" w:type="dxa"/>
          <w:right w:w="10" w:type="dxa"/>
        </w:tblCellMar>
      </w:tblPr>
      <w:tblGrid>
        <w:gridCol w:w="879"/>
        <w:gridCol w:w="1708"/>
        <w:gridCol w:w="2148"/>
        <w:gridCol w:w="2126"/>
        <w:gridCol w:w="1793"/>
      </w:tblGrid>
      <w:tr>
        <w:tblPrEx>
          <w:tblCellMar>
            <w:top w:w="0" w:type="dxa"/>
            <w:left w:w="10" w:type="dxa"/>
            <w:bottom w:w="0" w:type="dxa"/>
            <w:right w:w="10" w:type="dxa"/>
          </w:tblCellMar>
        </w:tblPrEx>
        <w:trPr>
          <w:trHeight w:val="988"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序号</w:t>
            </w: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招标文件条目号</w:t>
            </w: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招标文件的商务条款</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投标文件的商务条款</w:t>
            </w: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备注（是否响应招标文件要求）</w:t>
            </w:r>
          </w:p>
        </w:tc>
      </w:tr>
      <w:tr>
        <w:tblPrEx>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交货期</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付款方式</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质保期</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售后服务</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CellMar>
            <w:top w:w="0" w:type="dxa"/>
            <w:left w:w="10" w:type="dxa"/>
            <w:bottom w:w="0" w:type="dxa"/>
            <w:right w:w="10" w:type="dxa"/>
          </w:tblCellMar>
        </w:tblPrEx>
        <w:trPr>
          <w:trHeight w:val="1163"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合同条款</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r>
              <w:rPr>
                <w:rFonts w:hint="eastAsia" w:ascii="宋体" w:hAnsi="宋体" w:cs="宋体"/>
                <w:szCs w:val="21"/>
              </w:rPr>
              <w:t xml:space="preserve"> 其他商务要求</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bl>
    <w:p>
      <w:pPr>
        <w:spacing w:line="460" w:lineRule="atLeast"/>
        <w:rPr>
          <w:rFonts w:ascii="宋体" w:hAnsi="宋体" w:cs="宋体"/>
        </w:rPr>
      </w:pPr>
    </w:p>
    <w:p>
      <w:pPr>
        <w:spacing w:line="460" w:lineRule="atLeast"/>
        <w:ind w:left="106" w:hanging="106"/>
        <w:rPr>
          <w:rFonts w:ascii="宋体" w:hAnsi="宋体" w:cs="宋体"/>
        </w:rPr>
      </w:pPr>
    </w:p>
    <w:p>
      <w:pPr>
        <w:spacing w:line="460" w:lineRule="atLeast"/>
        <w:ind w:left="106" w:hanging="106"/>
        <w:rPr>
          <w:rFonts w:ascii="宋体" w:hAnsi="宋体" w:cs="宋体"/>
        </w:rPr>
      </w:pPr>
    </w:p>
    <w:p>
      <w:pPr>
        <w:spacing w:line="460" w:lineRule="atLeast"/>
        <w:ind w:left="-105" w:firstLine="470"/>
        <w:rPr>
          <w:rFonts w:ascii="宋体" w:hAnsi="宋体" w:cs="宋体"/>
        </w:rPr>
      </w:pPr>
      <w:r>
        <w:rPr>
          <w:rFonts w:hint="eastAsia" w:ascii="宋体" w:hAnsi="宋体" w:cs="宋体"/>
          <w:b/>
          <w:sz w:val="24"/>
        </w:rPr>
        <w:t>投标人代表（签字）：</w:t>
      </w:r>
    </w:p>
    <w:p>
      <w:pPr>
        <w:spacing w:line="460" w:lineRule="atLeast"/>
        <w:jc w:val="center"/>
        <w:rPr>
          <w:rFonts w:ascii="宋体" w:hAnsi="宋体" w:cs="宋体"/>
        </w:rPr>
      </w:pPr>
    </w:p>
    <w:p>
      <w:pPr>
        <w:spacing w:line="460" w:lineRule="atLeast"/>
        <w:jc w:val="center"/>
        <w:rPr>
          <w:rFonts w:ascii="宋体" w:hAnsi="宋体" w:cs="宋体"/>
        </w:rPr>
      </w:pPr>
    </w:p>
    <w:p>
      <w:pPr>
        <w:spacing w:line="420" w:lineRule="auto"/>
        <w:ind w:left="482" w:hanging="482"/>
        <w:jc w:val="left"/>
        <w:rPr>
          <w:rFonts w:ascii="宋体" w:hAnsi="宋体" w:cs="宋体"/>
        </w:rPr>
      </w:pPr>
      <w:r>
        <w:rPr>
          <w:rFonts w:hint="eastAsia" w:ascii="宋体" w:hAnsi="宋体" w:cs="宋体"/>
          <w:sz w:val="24"/>
        </w:rPr>
        <w:t xml:space="preserve">                                           全权代表 （签字）：</w:t>
      </w:r>
    </w:p>
    <w:p>
      <w:pPr>
        <w:spacing w:line="420" w:lineRule="auto"/>
        <w:ind w:left="482" w:hanging="482"/>
        <w:jc w:val="left"/>
        <w:rPr>
          <w:rFonts w:ascii="宋体" w:hAnsi="宋体" w:cs="宋体"/>
        </w:rPr>
      </w:pPr>
      <w:r>
        <w:rPr>
          <w:rFonts w:hint="eastAsia" w:ascii="宋体" w:hAnsi="宋体" w:cs="宋体"/>
          <w:sz w:val="24"/>
        </w:rPr>
        <w:t xml:space="preserve">                                           日  期：</w:t>
      </w:r>
    </w:p>
    <w:p>
      <w:pPr>
        <w:jc w:val="center"/>
        <w:rPr>
          <w:sz w:val="28"/>
          <w:szCs w:val="28"/>
        </w:rPr>
      </w:pPr>
      <w:bookmarkStart w:id="84" w:name="_Toc263773422"/>
      <w:bookmarkEnd w:id="84"/>
    </w:p>
    <w:p>
      <w:pPr>
        <w:jc w:val="center"/>
        <w:rPr>
          <w:sz w:val="28"/>
          <w:szCs w:val="28"/>
        </w:rPr>
      </w:pPr>
    </w:p>
    <w:p>
      <w:pPr>
        <w:pStyle w:val="2"/>
      </w:pPr>
    </w:p>
    <w:p>
      <w:pPr>
        <w:jc w:val="center"/>
        <w:rPr>
          <w:sz w:val="28"/>
          <w:szCs w:val="28"/>
        </w:rPr>
      </w:pPr>
      <w:r>
        <w:rPr>
          <w:sz w:val="28"/>
          <w:szCs w:val="28"/>
        </w:rPr>
        <w:t>6、技术方案</w:t>
      </w:r>
    </w:p>
    <w:p>
      <w:pPr>
        <w:jc w:val="center"/>
        <w:rPr>
          <w:sz w:val="28"/>
          <w:szCs w:val="28"/>
        </w:rPr>
      </w:pPr>
      <w:r>
        <w:rPr>
          <w:rFonts w:hint="eastAsia" w:ascii="宋体" w:hAnsi="宋体"/>
          <w:b/>
          <w:bCs/>
          <w:sz w:val="24"/>
        </w:rPr>
        <w:t>（自行编写）</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440" w:lineRule="exact"/>
        <w:rPr>
          <w:rFonts w:hint="eastAsia" w:ascii="宋体" w:hAnsi="宋体" w:cs="宋体"/>
          <w:sz w:val="24"/>
          <w:szCs w:val="24"/>
          <w:lang w:eastAsia="zh-CN"/>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rPr>
          <w:rFonts w:ascii="宋体" w:hAnsi="宋体"/>
          <w:sz w:val="24"/>
        </w:rPr>
      </w:pPr>
    </w:p>
    <w:p>
      <w:pPr>
        <w:jc w:val="center"/>
        <w:rPr>
          <w:sz w:val="28"/>
          <w:szCs w:val="28"/>
        </w:rPr>
      </w:pPr>
      <w:bookmarkStart w:id="85" w:name="_Toc263773423"/>
      <w:bookmarkEnd w:id="85"/>
      <w:r>
        <w:br w:type="page"/>
      </w:r>
    </w:p>
    <w:p>
      <w:pPr>
        <w:jc w:val="center"/>
        <w:rPr>
          <w:sz w:val="28"/>
          <w:szCs w:val="28"/>
        </w:rPr>
      </w:pPr>
      <w:r>
        <w:rPr>
          <w:sz w:val="28"/>
          <w:szCs w:val="28"/>
        </w:rPr>
        <w:t>7、技术规范偏离表（可附详细文字说明）</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440" w:lineRule="exact"/>
        <w:rPr>
          <w:rFonts w:hint="eastAsia" w:ascii="宋体" w:hAnsi="宋体" w:cs="宋体"/>
          <w:sz w:val="24"/>
          <w:szCs w:val="24"/>
          <w:lang w:eastAsia="zh-CN"/>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p>
      <w:pPr>
        <w:spacing w:line="360" w:lineRule="auto"/>
      </w:pPr>
    </w:p>
    <w:tbl>
      <w:tblPr>
        <w:tblStyle w:val="38"/>
        <w:tblpPr w:leftFromText="180" w:rightFromText="180" w:vertAnchor="text" w:horzAnchor="page" w:tblpX="932" w:tblpY="345"/>
        <w:tblOverlap w:val="never"/>
        <w:tblW w:w="9464" w:type="dxa"/>
        <w:tblInd w:w="0" w:type="dxa"/>
        <w:tblLayout w:type="fixed"/>
        <w:tblCellMar>
          <w:top w:w="0" w:type="dxa"/>
          <w:left w:w="10" w:type="dxa"/>
          <w:bottom w:w="0" w:type="dxa"/>
          <w:right w:w="10" w:type="dxa"/>
        </w:tblCellMar>
      </w:tblPr>
      <w:tblGrid>
        <w:gridCol w:w="675"/>
        <w:gridCol w:w="1276"/>
        <w:gridCol w:w="1276"/>
        <w:gridCol w:w="2081"/>
        <w:gridCol w:w="2030"/>
        <w:gridCol w:w="1559"/>
        <w:gridCol w:w="567"/>
      </w:tblGrid>
      <w:tr>
        <w:tblPrEx>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序号</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货物</w:t>
            </w:r>
            <w:r>
              <w:rPr>
                <w:rFonts w:hint="eastAsia" w:ascii="宋体" w:hAnsi="宋体"/>
                <w:szCs w:val="21"/>
              </w:rPr>
              <w:t>（或材料）</w:t>
            </w:r>
            <w:r>
              <w:rPr>
                <w:rFonts w:ascii="宋体" w:hAnsi="宋体"/>
                <w:szCs w:val="21"/>
              </w:rPr>
              <w:t>名称</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规格条目</w:t>
            </w: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招标</w:t>
            </w:r>
            <w:r>
              <w:rPr>
                <w:rFonts w:hint="eastAsia" w:ascii="宋体" w:hAnsi="宋体"/>
                <w:szCs w:val="21"/>
              </w:rPr>
              <w:t>要求</w:t>
            </w: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投标</w:t>
            </w:r>
            <w:r>
              <w:rPr>
                <w:rFonts w:hint="eastAsia" w:ascii="宋体" w:hAnsi="宋体"/>
                <w:szCs w:val="21"/>
              </w:rPr>
              <w:t>响应</w:t>
            </w: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偏离</w:t>
            </w:r>
            <w:r>
              <w:rPr>
                <w:rFonts w:hint="eastAsia" w:ascii="宋体" w:hAnsi="宋体"/>
                <w:szCs w:val="21"/>
              </w:rPr>
              <w:t>、响应情况</w:t>
            </w: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备  注</w:t>
            </w:r>
          </w:p>
        </w:tc>
      </w:tr>
      <w:tr>
        <w:tblPrEx>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hint="eastAsia" w:ascii="宋体" w:hAnsi="宋体"/>
                <w:szCs w:val="21"/>
              </w:rPr>
              <w:t>例：</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hint="eastAsia" w:ascii="宋体" w:hAnsi="宋体"/>
                <w:szCs w:val="21"/>
              </w:rPr>
              <w:t>叙述投标响应情况</w:t>
            </w: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hint="eastAsia" w:ascii="宋体" w:hAnsi="宋体"/>
                <w:szCs w:val="21"/>
              </w:rPr>
              <w:t>正偏离\负偏离</w:t>
            </w: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bl>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ascii="宋体" w:hAnsi="宋体"/>
          <w:sz w:val="24"/>
        </w:rPr>
        <w:t>投标人盖章：</w:t>
      </w:r>
    </w:p>
    <w:p>
      <w:pPr>
        <w:spacing w:line="360" w:lineRule="auto"/>
        <w:rPr>
          <w:rFonts w:ascii="宋体" w:hAnsi="宋体"/>
          <w:sz w:val="24"/>
        </w:rPr>
      </w:pPr>
      <w:r>
        <w:rPr>
          <w:rFonts w:ascii="宋体" w:hAnsi="宋体"/>
          <w:sz w:val="24"/>
        </w:rPr>
        <w:t>全权代表签字：</w:t>
      </w:r>
    </w:p>
    <w:p>
      <w:pPr>
        <w:spacing w:line="360" w:lineRule="auto"/>
        <w:ind w:left="462" w:hanging="462"/>
        <w:rPr>
          <w:rFonts w:ascii="宋体" w:hAnsi="宋体"/>
          <w:sz w:val="24"/>
        </w:rPr>
      </w:pPr>
      <w:r>
        <w:rPr>
          <w:rFonts w:ascii="宋体" w:hAnsi="宋体"/>
          <w:sz w:val="24"/>
        </w:rPr>
        <w:t>注：投标人递交的技术规范书中与</w:t>
      </w:r>
      <w:r>
        <w:rPr>
          <w:rFonts w:hint="eastAsia" w:ascii="宋体" w:hAnsi="宋体"/>
          <w:sz w:val="24"/>
        </w:rPr>
        <w:t>招标文件</w:t>
      </w:r>
      <w:r>
        <w:rPr>
          <w:rFonts w:ascii="宋体" w:hAnsi="宋体"/>
          <w:sz w:val="24"/>
        </w:rPr>
        <w:t>的技术规范书中的要求</w:t>
      </w:r>
      <w:r>
        <w:rPr>
          <w:rFonts w:hint="eastAsia" w:ascii="宋体" w:hAnsi="宋体"/>
          <w:sz w:val="24"/>
        </w:rPr>
        <w:t>无论是否有偏离，均需</w:t>
      </w:r>
      <w:r>
        <w:rPr>
          <w:rFonts w:ascii="宋体" w:hAnsi="宋体"/>
          <w:sz w:val="24"/>
        </w:rPr>
        <w:t>逐条列在技术偏离表中，否则将认为投标人接受</w:t>
      </w:r>
      <w:r>
        <w:rPr>
          <w:rFonts w:hint="eastAsia" w:ascii="宋体" w:hAnsi="宋体"/>
          <w:sz w:val="24"/>
        </w:rPr>
        <w:t>招标文件</w:t>
      </w:r>
      <w:r>
        <w:rPr>
          <w:rFonts w:ascii="宋体" w:hAnsi="宋体"/>
          <w:sz w:val="24"/>
        </w:rPr>
        <w:t xml:space="preserve">中的技术要求。 </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jc w:val="center"/>
        <w:rPr>
          <w:rFonts w:ascii="宋体" w:hAnsi="宋体"/>
          <w:sz w:val="24"/>
        </w:rPr>
      </w:pPr>
      <w:bookmarkStart w:id="86" w:name="_Toc263773424"/>
      <w:bookmarkEnd w:id="86"/>
      <w:r>
        <w:br w:type="page"/>
      </w:r>
    </w:p>
    <w:p>
      <w:pPr>
        <w:numPr>
          <w:ilvl w:val="0"/>
          <w:numId w:val="7"/>
        </w:numPr>
        <w:ind w:left="435"/>
        <w:jc w:val="center"/>
        <w:rPr>
          <w:sz w:val="28"/>
          <w:szCs w:val="28"/>
        </w:rPr>
      </w:pPr>
      <w:bookmarkStart w:id="87" w:name="_Toc263773425"/>
      <w:bookmarkEnd w:id="87"/>
      <w:r>
        <w:rPr>
          <w:sz w:val="28"/>
          <w:szCs w:val="28"/>
        </w:rPr>
        <w:t>售后服务承诺</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440" w:lineRule="exact"/>
        <w:rPr>
          <w:rFonts w:hint="eastAsia" w:ascii="宋体" w:hAnsi="宋体" w:cs="宋体"/>
          <w:sz w:val="24"/>
          <w:szCs w:val="24"/>
          <w:lang w:eastAsia="zh-CN"/>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p>
      <w:pPr>
        <w:spacing w:line="360" w:lineRule="auto"/>
        <w:ind w:firstLine="960"/>
        <w:rPr>
          <w:rFonts w:ascii="宋体" w:hAnsi="宋体"/>
          <w:sz w:val="24"/>
        </w:rPr>
      </w:pPr>
      <w:r>
        <w:rPr>
          <w:rFonts w:ascii="宋体" w:hAnsi="宋体"/>
          <w:sz w:val="24"/>
        </w:rPr>
        <w:t>售后服务承诺包括但不限于以下内容：</w:t>
      </w:r>
    </w:p>
    <w:p>
      <w:pPr>
        <w:spacing w:line="360" w:lineRule="auto"/>
        <w:ind w:firstLine="960"/>
        <w:rPr>
          <w:rFonts w:ascii="宋体" w:hAnsi="宋体"/>
          <w:sz w:val="24"/>
        </w:rPr>
      </w:pPr>
      <w:r>
        <w:rPr>
          <w:rFonts w:hint="eastAsia" w:ascii="宋体" w:hAnsi="宋体"/>
          <w:sz w:val="24"/>
        </w:rPr>
        <w:t>1、</w:t>
      </w:r>
      <w:r>
        <w:rPr>
          <w:rFonts w:ascii="宋体" w:hAnsi="宋体"/>
          <w:sz w:val="24"/>
        </w:rPr>
        <w:t>维修网点</w:t>
      </w:r>
    </w:p>
    <w:p>
      <w:pPr>
        <w:spacing w:line="360" w:lineRule="auto"/>
        <w:ind w:firstLine="960"/>
        <w:rPr>
          <w:rFonts w:ascii="宋体" w:hAnsi="宋体"/>
          <w:sz w:val="24"/>
        </w:rPr>
      </w:pPr>
      <w:r>
        <w:rPr>
          <w:rFonts w:hint="eastAsia" w:ascii="宋体" w:hAnsi="宋体"/>
          <w:sz w:val="24"/>
        </w:rPr>
        <w:t>2、</w:t>
      </w:r>
      <w:r>
        <w:rPr>
          <w:rFonts w:ascii="宋体" w:hAnsi="宋体"/>
          <w:sz w:val="24"/>
        </w:rPr>
        <w:t>维修人员</w:t>
      </w:r>
    </w:p>
    <w:p>
      <w:pPr>
        <w:spacing w:line="360" w:lineRule="auto"/>
        <w:rPr>
          <w:rFonts w:ascii="宋体" w:hAnsi="宋体"/>
          <w:sz w:val="24"/>
        </w:rPr>
      </w:pPr>
      <w:r>
        <w:rPr>
          <w:rFonts w:hint="eastAsia" w:ascii="宋体" w:hAnsi="宋体"/>
          <w:sz w:val="24"/>
        </w:rPr>
        <w:t xml:space="preserve">        3、</w:t>
      </w:r>
      <w:r>
        <w:rPr>
          <w:rFonts w:ascii="宋体" w:hAnsi="宋体"/>
          <w:sz w:val="24"/>
        </w:rPr>
        <w:t>响应时间</w:t>
      </w:r>
    </w:p>
    <w:p>
      <w:pPr>
        <w:spacing w:line="360" w:lineRule="auto"/>
        <w:rPr>
          <w:rFonts w:ascii="宋体" w:hAnsi="宋体"/>
          <w:sz w:val="24"/>
        </w:rPr>
      </w:pPr>
      <w:r>
        <w:rPr>
          <w:rFonts w:hint="eastAsia" w:ascii="宋体" w:hAnsi="宋体"/>
          <w:sz w:val="24"/>
        </w:rPr>
        <w:t xml:space="preserve">        4、</w:t>
      </w:r>
      <w:r>
        <w:rPr>
          <w:rFonts w:ascii="宋体" w:hAnsi="宋体"/>
          <w:sz w:val="24"/>
        </w:rPr>
        <w:t>服务承诺</w:t>
      </w:r>
    </w:p>
    <w:p>
      <w:pPr>
        <w:spacing w:line="360" w:lineRule="auto"/>
        <w:rPr>
          <w:rFonts w:ascii="宋体" w:hAnsi="宋体"/>
          <w:sz w:val="24"/>
        </w:rPr>
      </w:pPr>
      <w:r>
        <w:rPr>
          <w:rFonts w:hint="eastAsia" w:ascii="宋体" w:hAnsi="宋体"/>
          <w:sz w:val="24"/>
        </w:rPr>
        <w:t xml:space="preserve">        5、</w:t>
      </w:r>
      <w:r>
        <w:rPr>
          <w:rFonts w:ascii="宋体" w:hAnsi="宋体"/>
          <w:sz w:val="24"/>
        </w:rPr>
        <w:t>质保期后的维修费用</w:t>
      </w:r>
    </w:p>
    <w:p>
      <w:pPr>
        <w:spacing w:line="360" w:lineRule="auto"/>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rPr>
          <w:rFonts w:ascii="宋体" w:hAnsi="宋体"/>
          <w:sz w:val="24"/>
        </w:rPr>
      </w:pPr>
    </w:p>
    <w:p>
      <w:pPr>
        <w:rPr>
          <w:rFonts w:ascii="宋体" w:hAnsi="宋体"/>
          <w:b/>
          <w:sz w:val="24"/>
        </w:rPr>
      </w:pPr>
    </w:p>
    <w:p>
      <w:pPr>
        <w:rPr>
          <w:rFonts w:ascii="宋体" w:hAnsi="宋体"/>
          <w:b/>
          <w:sz w:val="24"/>
        </w:rPr>
      </w:pPr>
    </w:p>
    <w:p>
      <w:pPr>
        <w:jc w:val="center"/>
        <w:rPr>
          <w:sz w:val="28"/>
          <w:szCs w:val="28"/>
        </w:rPr>
      </w:pPr>
      <w:bookmarkStart w:id="88" w:name="_Toc228293074"/>
      <w:bookmarkEnd w:id="88"/>
      <w:bookmarkStart w:id="89" w:name="_Toc158452582"/>
      <w:bookmarkEnd w:id="89"/>
    </w:p>
    <w:p>
      <w:pPr>
        <w:jc w:val="center"/>
        <w:rPr>
          <w:sz w:val="28"/>
          <w:szCs w:val="28"/>
        </w:rPr>
      </w:pPr>
      <w:r>
        <w:rPr>
          <w:rFonts w:hint="eastAsia"/>
          <w:sz w:val="28"/>
          <w:szCs w:val="28"/>
        </w:rPr>
        <w:t xml:space="preserve">                                                                                                                                                                                                                          </w:t>
      </w:r>
      <w:r>
        <w:rPr>
          <w:sz w:val="28"/>
          <w:szCs w:val="28"/>
        </w:rPr>
        <w:t>9、投标方提供的指导安装、调试重要工序表</w:t>
      </w:r>
    </w:p>
    <w:p>
      <w:pPr>
        <w:jc w:val="center"/>
        <w:rPr>
          <w:rFonts w:ascii="宋体" w:hAnsi="宋体"/>
          <w:b/>
          <w:szCs w:val="21"/>
        </w:rPr>
      </w:pPr>
    </w:p>
    <w:tbl>
      <w:tblPr>
        <w:tblStyle w:val="38"/>
        <w:tblpPr w:leftFromText="180" w:rightFromText="180" w:vertAnchor="text" w:horzAnchor="page" w:tblpX="945" w:tblpY="889"/>
        <w:tblOverlap w:val="never"/>
        <w:tblW w:w="9286" w:type="dxa"/>
        <w:tblInd w:w="0" w:type="dxa"/>
        <w:tblLayout w:type="fixed"/>
        <w:tblCellMar>
          <w:top w:w="0" w:type="dxa"/>
          <w:left w:w="10" w:type="dxa"/>
          <w:bottom w:w="0" w:type="dxa"/>
          <w:right w:w="10" w:type="dxa"/>
        </w:tblCellMar>
      </w:tblPr>
      <w:tblGrid>
        <w:gridCol w:w="1662"/>
        <w:gridCol w:w="2966"/>
        <w:gridCol w:w="2589"/>
        <w:gridCol w:w="2069"/>
      </w:tblGrid>
      <w:tr>
        <w:tblPrEx>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65"/>
              <w:spacing w:line="440" w:lineRule="exact"/>
              <w:jc w:val="center"/>
              <w:rPr>
                <w:rFonts w:ascii="宋体" w:hAnsi="宋体"/>
              </w:rPr>
            </w:pPr>
            <w:r>
              <w:rPr>
                <w:rFonts w:ascii="宋体" w:hAnsi="宋体"/>
              </w:rPr>
              <w:t>序号</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65"/>
              <w:spacing w:line="440" w:lineRule="exact"/>
              <w:jc w:val="center"/>
              <w:rPr>
                <w:rFonts w:ascii="宋体" w:hAnsi="宋体"/>
              </w:rPr>
            </w:pPr>
            <w:r>
              <w:rPr>
                <w:rFonts w:ascii="宋体" w:hAnsi="宋体"/>
              </w:rPr>
              <w:t>工序名称</w:t>
            </w: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40" w:lineRule="exact"/>
              <w:jc w:val="center"/>
              <w:rPr>
                <w:rFonts w:ascii="宋体" w:hAnsi="宋体"/>
                <w:sz w:val="24"/>
              </w:rPr>
            </w:pPr>
            <w:r>
              <w:rPr>
                <w:rFonts w:ascii="宋体" w:hAnsi="宋体"/>
                <w:sz w:val="24"/>
              </w:rPr>
              <w:t>工序主要内容</w:t>
            </w: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40" w:lineRule="exact"/>
              <w:jc w:val="center"/>
              <w:rPr>
                <w:rFonts w:ascii="宋体" w:hAnsi="宋体"/>
                <w:sz w:val="24"/>
              </w:rPr>
            </w:pPr>
            <w:r>
              <w:rPr>
                <w:rFonts w:ascii="宋体" w:hAnsi="宋体"/>
                <w:sz w:val="24"/>
              </w:rPr>
              <w:t>备注</w:t>
            </w:r>
          </w:p>
        </w:tc>
      </w:tr>
      <w:tr>
        <w:tblPrEx>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ind w:firstLine="480"/>
              <w:rPr>
                <w:rFonts w:ascii="宋体" w:hAnsi="宋体"/>
                <w:sz w:val="24"/>
              </w:rPr>
            </w:pPr>
            <w:r>
              <w:rPr>
                <w:rFonts w:ascii="宋体" w:hAnsi="宋体"/>
                <w:sz w:val="24"/>
              </w:rPr>
              <w:t>1</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r>
        <w:tblPrEx>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r>
              <w:rPr>
                <w:rFonts w:ascii="宋体" w:hAnsi="宋体"/>
                <w:sz w:val="24"/>
              </w:rPr>
              <w:t xml:space="preserve">    2</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r>
        <w:tblPrEx>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r>
              <w:rPr>
                <w:rFonts w:ascii="宋体" w:hAnsi="宋体"/>
                <w:sz w:val="24"/>
              </w:rPr>
              <w:t xml:space="preserve">    3</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r>
        <w:tblPrEx>
          <w:tblCellMar>
            <w:top w:w="0" w:type="dxa"/>
            <w:left w:w="10" w:type="dxa"/>
            <w:bottom w:w="0" w:type="dxa"/>
            <w:right w:w="10" w:type="dxa"/>
          </w:tblCellMar>
        </w:tblPrEx>
        <w:trPr>
          <w:trHeight w:val="633"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r>
              <w:rPr>
                <w:rFonts w:ascii="宋体" w:hAnsi="宋体"/>
                <w:sz w:val="24"/>
              </w:rPr>
              <w:t xml:space="preserve">    4</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bl>
    <w:p>
      <w:pPr>
        <w:spacing w:line="460" w:lineRule="atLeast"/>
        <w:rPr>
          <w:rFonts w:ascii="宋体" w:hAnsi="宋体" w:cs="宋体"/>
        </w:rPr>
      </w:pPr>
      <w:r>
        <w:rPr>
          <w:rFonts w:hint="eastAsia" w:ascii="宋体" w:hAnsi="宋体" w:cs="宋体"/>
          <w:sz w:val="24"/>
          <w:lang w:eastAsia="zh-CN"/>
        </w:rPr>
        <w:t>货物</w:t>
      </w:r>
      <w:r>
        <w:rPr>
          <w:rFonts w:hint="eastAsia" w:ascii="宋体" w:hAnsi="宋体" w:cs="宋体"/>
          <w:sz w:val="24"/>
        </w:rPr>
        <w:t>名称：</w:t>
      </w:r>
    </w:p>
    <w:p>
      <w:pPr>
        <w:rPr>
          <w:rFonts w:ascii="宋体" w:hAnsi="宋体"/>
        </w:rPr>
      </w:pPr>
      <w:r>
        <w:rPr>
          <w:rFonts w:hint="eastAsia" w:ascii="宋体" w:hAnsi="宋体" w:cs="宋体"/>
          <w:sz w:val="24"/>
          <w:lang w:eastAsia="zh-CN"/>
        </w:rPr>
        <w:t>招标项目编号</w:t>
      </w:r>
      <w:r>
        <w:rPr>
          <w:rFonts w:hint="eastAsia" w:ascii="宋体" w:hAnsi="宋体" w:cs="宋体"/>
          <w:sz w:val="24"/>
        </w:rPr>
        <w:t>：</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before="120" w:after="120" w:line="360" w:lineRule="auto"/>
        <w:rPr>
          <w:rFonts w:ascii="宋体" w:hAnsi="宋体"/>
          <w:sz w:val="24"/>
          <w:u w:val="single"/>
        </w:rPr>
      </w:pPr>
      <w:r>
        <w:rPr>
          <w:rFonts w:ascii="宋体" w:hAnsi="宋体"/>
          <w:sz w:val="24"/>
        </w:rPr>
        <w:t>投标人(盖单位公章)：</w:t>
      </w:r>
    </w:p>
    <w:p>
      <w:pPr>
        <w:spacing w:before="120" w:after="120" w:line="360" w:lineRule="auto"/>
        <w:rPr>
          <w:rFonts w:ascii="宋体" w:hAnsi="宋体"/>
          <w:sz w:val="24"/>
        </w:rPr>
      </w:pPr>
    </w:p>
    <w:p>
      <w:pPr>
        <w:spacing w:before="120" w:after="120" w:line="360" w:lineRule="auto"/>
        <w:rPr>
          <w:rFonts w:ascii="宋体" w:hAnsi="宋体"/>
          <w:sz w:val="24"/>
          <w:u w:val="single"/>
        </w:rPr>
      </w:pPr>
      <w:r>
        <w:rPr>
          <w:rFonts w:ascii="宋体" w:hAnsi="宋体"/>
          <w:sz w:val="24"/>
        </w:rPr>
        <w:t>法定代表人或委托代理人(签字)：</w:t>
      </w:r>
    </w:p>
    <w:p>
      <w:pPr>
        <w:spacing w:before="120" w:after="120" w:line="360" w:lineRule="auto"/>
        <w:rPr>
          <w:rFonts w:ascii="宋体" w:hAnsi="宋体"/>
          <w:b/>
          <w:sz w:val="24"/>
        </w:rPr>
      </w:pPr>
      <w:r>
        <w:rPr>
          <w:rFonts w:ascii="宋体" w:hAnsi="宋体"/>
          <w:sz w:val="24"/>
        </w:rPr>
        <w:t>日期：</w:t>
      </w:r>
      <w:r>
        <w:rPr>
          <w:rFonts w:ascii="宋体" w:hAnsi="宋体"/>
          <w:sz w:val="24"/>
          <w:u w:val="single"/>
        </w:rPr>
        <w:t xml:space="preserve">年月日 </w:t>
      </w:r>
      <w:r>
        <w:br w:type="page"/>
      </w:r>
    </w:p>
    <w:p>
      <w:pPr>
        <w:jc w:val="center"/>
        <w:rPr>
          <w:rFonts w:ascii="宋体" w:hAnsi="宋体"/>
        </w:rPr>
      </w:pPr>
      <w:bookmarkStart w:id="90" w:name="_Toc229651087"/>
      <w:bookmarkEnd w:id="90"/>
      <w:bookmarkStart w:id="91" w:name="_Toc158452583"/>
      <w:bookmarkEnd w:id="91"/>
      <w:bookmarkStart w:id="92" w:name="_Toc228293075"/>
      <w:bookmarkEnd w:id="92"/>
    </w:p>
    <w:p>
      <w:pPr>
        <w:jc w:val="center"/>
        <w:rPr>
          <w:rFonts w:ascii="宋体" w:hAnsi="宋体"/>
          <w:sz w:val="24"/>
        </w:rPr>
      </w:pPr>
      <w:r>
        <w:rPr>
          <w:sz w:val="28"/>
          <w:szCs w:val="28"/>
        </w:rPr>
        <w:t>10、资格证明文件</w:t>
      </w:r>
    </w:p>
    <w:p>
      <w:pPr>
        <w:rPr>
          <w:sz w:val="24"/>
        </w:rPr>
      </w:pPr>
      <w:bookmarkStart w:id="93" w:name="_Toc263773426"/>
      <w:bookmarkEnd w:id="93"/>
      <w:r>
        <w:rPr>
          <w:sz w:val="24"/>
        </w:rPr>
        <w:t>10</w:t>
      </w:r>
      <w:r>
        <w:rPr>
          <w:bCs/>
          <w:sz w:val="24"/>
        </w:rPr>
        <w:t>.</w:t>
      </w:r>
      <w:r>
        <w:rPr>
          <w:sz w:val="24"/>
        </w:rPr>
        <w:t>1 法定代表人授权书</w:t>
      </w:r>
    </w:p>
    <w:p>
      <w:pPr>
        <w:spacing w:line="360" w:lineRule="auto"/>
        <w:ind w:left="899"/>
        <w:rPr>
          <w:rFonts w:ascii="宋体" w:hAnsi="宋体"/>
          <w:sz w:val="24"/>
        </w:rPr>
      </w:pPr>
    </w:p>
    <w:p>
      <w:pPr>
        <w:spacing w:line="360" w:lineRule="auto"/>
        <w:ind w:firstLine="480"/>
        <w:rPr>
          <w:rFonts w:ascii="宋体" w:hAnsi="宋体"/>
          <w:sz w:val="24"/>
        </w:rPr>
      </w:pPr>
      <w:r>
        <w:rPr>
          <w:rFonts w:ascii="宋体" w:hAnsi="宋体"/>
          <w:sz w:val="24"/>
        </w:rPr>
        <w:t xml:space="preserve">本授权书声明：注册于 </w:t>
      </w:r>
      <w:r>
        <w:rPr>
          <w:rFonts w:ascii="宋体" w:hAnsi="宋体"/>
          <w:sz w:val="24"/>
          <w:u w:val="single"/>
        </w:rPr>
        <w:t xml:space="preserve">[国家或地区的名称] </w:t>
      </w:r>
      <w:r>
        <w:rPr>
          <w:rFonts w:ascii="宋体" w:hAnsi="宋体"/>
          <w:sz w:val="24"/>
        </w:rPr>
        <w:t xml:space="preserve">的 </w:t>
      </w:r>
      <w:r>
        <w:rPr>
          <w:rFonts w:ascii="宋体" w:hAnsi="宋体"/>
          <w:sz w:val="24"/>
          <w:u w:val="single"/>
        </w:rPr>
        <w:t>[公司名称]</w:t>
      </w:r>
      <w:r>
        <w:rPr>
          <w:rFonts w:ascii="宋体" w:hAnsi="宋体"/>
          <w:sz w:val="24"/>
        </w:rPr>
        <w:t xml:space="preserve">的在下面签字的 </w:t>
      </w:r>
      <w:r>
        <w:rPr>
          <w:rFonts w:ascii="宋体" w:hAnsi="宋体"/>
          <w:sz w:val="24"/>
          <w:u w:val="single"/>
        </w:rPr>
        <w:t xml:space="preserve">[法人代表姓名、职务] </w:t>
      </w:r>
      <w:r>
        <w:rPr>
          <w:rFonts w:ascii="宋体" w:hAnsi="宋体"/>
          <w:sz w:val="24"/>
        </w:rPr>
        <w:t xml:space="preserve">代表本公司授权 </w:t>
      </w:r>
      <w:r>
        <w:rPr>
          <w:rFonts w:ascii="宋体" w:hAnsi="宋体"/>
          <w:sz w:val="24"/>
          <w:u w:val="single"/>
        </w:rPr>
        <w:t xml:space="preserve">[单位名称] </w:t>
      </w:r>
      <w:r>
        <w:rPr>
          <w:rFonts w:ascii="宋体" w:hAnsi="宋体"/>
          <w:sz w:val="24"/>
        </w:rPr>
        <w:t xml:space="preserve">的在下面签字的 </w:t>
      </w:r>
      <w:r>
        <w:rPr>
          <w:rFonts w:ascii="宋体" w:hAnsi="宋体"/>
          <w:sz w:val="24"/>
          <w:u w:val="single"/>
        </w:rPr>
        <w:t xml:space="preserve">[被授权人的姓名、职务] </w:t>
      </w:r>
      <w:r>
        <w:rPr>
          <w:rFonts w:ascii="宋体" w:hAnsi="宋体"/>
          <w:sz w:val="24"/>
        </w:rPr>
        <w:t xml:space="preserve">为本公司的合法代理人，就 </w:t>
      </w:r>
      <w:r>
        <w:rPr>
          <w:rFonts w:ascii="宋体" w:hAnsi="宋体"/>
          <w:sz w:val="24"/>
          <w:u w:val="single"/>
        </w:rPr>
        <w:t xml:space="preserve">[项目名称] </w:t>
      </w:r>
      <w:r>
        <w:rPr>
          <w:rFonts w:ascii="宋体" w:hAnsi="宋体"/>
          <w:sz w:val="24"/>
        </w:rPr>
        <w:t xml:space="preserve">的 </w:t>
      </w:r>
      <w:r>
        <w:rPr>
          <w:rFonts w:ascii="宋体" w:hAnsi="宋体"/>
          <w:sz w:val="24"/>
          <w:u w:val="single"/>
        </w:rPr>
        <w:t xml:space="preserve">[合同名称] </w:t>
      </w:r>
      <w:r>
        <w:rPr>
          <w:rFonts w:ascii="宋体" w:hAnsi="宋体"/>
          <w:sz w:val="24"/>
        </w:rPr>
        <w:t xml:space="preserve">投标，以本公司名义处理一切与之有关的事务。 </w:t>
      </w:r>
    </w:p>
    <w:p>
      <w:pPr>
        <w:spacing w:line="360" w:lineRule="auto"/>
        <w:ind w:firstLine="480"/>
        <w:rPr>
          <w:rFonts w:ascii="宋体" w:hAnsi="宋体"/>
          <w:sz w:val="24"/>
        </w:rPr>
      </w:pPr>
    </w:p>
    <w:p>
      <w:pPr>
        <w:spacing w:line="360" w:lineRule="auto"/>
        <w:rPr>
          <w:rFonts w:ascii="宋体" w:hAnsi="宋体"/>
          <w:sz w:val="24"/>
        </w:rPr>
      </w:pPr>
      <w:r>
        <w:rPr>
          <w:rFonts w:ascii="宋体" w:hAnsi="宋体"/>
          <w:sz w:val="24"/>
        </w:rPr>
        <w:t>本授权书于________________年____月___日签字生效， 特此声明。</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ascii="宋体" w:hAnsi="宋体"/>
          <w:sz w:val="24"/>
        </w:rPr>
        <w:t>（被授权人身份证复印件）</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ind w:firstLine="540"/>
        <w:rPr>
          <w:rFonts w:ascii="宋体" w:hAnsi="宋体"/>
          <w:sz w:val="24"/>
        </w:rPr>
      </w:pPr>
      <w:r>
        <w:rPr>
          <w:rFonts w:ascii="宋体" w:hAnsi="宋体"/>
          <w:sz w:val="24"/>
        </w:rPr>
        <w:t>投标人盖章：</w:t>
      </w:r>
    </w:p>
    <w:p>
      <w:pPr>
        <w:spacing w:line="360" w:lineRule="auto"/>
        <w:ind w:firstLine="540"/>
        <w:rPr>
          <w:rFonts w:ascii="宋体" w:hAnsi="宋体"/>
          <w:sz w:val="24"/>
        </w:rPr>
      </w:pPr>
      <w:r>
        <w:rPr>
          <w:rFonts w:ascii="宋体" w:hAnsi="宋体"/>
          <w:sz w:val="24"/>
        </w:rPr>
        <w:t>法人代表签字或盖章：_________________</w:t>
      </w:r>
    </w:p>
    <w:p>
      <w:pPr>
        <w:spacing w:line="360" w:lineRule="auto"/>
        <w:ind w:firstLine="540"/>
        <w:rPr>
          <w:rFonts w:ascii="宋体" w:hAnsi="宋体"/>
          <w:sz w:val="24"/>
        </w:rPr>
      </w:pPr>
      <w:r>
        <w:rPr>
          <w:rFonts w:ascii="宋体" w:hAnsi="宋体"/>
          <w:sz w:val="24"/>
        </w:rPr>
        <w:t>被授权人签字或盖章：_________________</w:t>
      </w:r>
    </w:p>
    <w:p>
      <w:pPr>
        <w:spacing w:line="360" w:lineRule="auto"/>
        <w:ind w:firstLine="540"/>
        <w:rPr>
          <w:rFonts w:ascii="宋体" w:hAnsi="宋体"/>
          <w:sz w:val="24"/>
        </w:rPr>
      </w:pPr>
      <w:r>
        <w:rPr>
          <w:rFonts w:ascii="宋体" w:hAnsi="宋体"/>
          <w:sz w:val="24"/>
        </w:rPr>
        <w:t>职务： _____________________________</w:t>
      </w:r>
    </w:p>
    <w:p>
      <w:pPr>
        <w:spacing w:line="360" w:lineRule="auto"/>
        <w:ind w:firstLine="540"/>
        <w:rPr>
          <w:rFonts w:ascii="宋体" w:hAnsi="宋体"/>
          <w:sz w:val="24"/>
        </w:rPr>
      </w:pPr>
      <w:r>
        <w:rPr>
          <w:rFonts w:ascii="宋体" w:hAnsi="宋体"/>
          <w:sz w:val="24"/>
        </w:rPr>
        <w:t>单位名称：__________________________</w:t>
      </w:r>
    </w:p>
    <w:p>
      <w:pPr>
        <w:spacing w:line="360" w:lineRule="auto"/>
        <w:ind w:firstLine="540"/>
        <w:rPr>
          <w:rFonts w:ascii="宋体" w:hAnsi="宋体"/>
          <w:sz w:val="24"/>
        </w:rPr>
      </w:pPr>
      <w:r>
        <w:rPr>
          <w:rFonts w:ascii="宋体" w:hAnsi="宋体"/>
          <w:sz w:val="24"/>
        </w:rPr>
        <w:t>地址： ______________________________</w:t>
      </w: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rPr>
          <w:sz w:val="24"/>
        </w:rPr>
      </w:pPr>
      <w:bookmarkStart w:id="94" w:name="_Toc263773427"/>
      <w:bookmarkEnd w:id="94"/>
      <w:r>
        <w:br w:type="page"/>
      </w:r>
    </w:p>
    <w:p>
      <w:pPr>
        <w:rPr>
          <w:sz w:val="24"/>
        </w:rPr>
      </w:pPr>
      <w:r>
        <w:rPr>
          <w:sz w:val="24"/>
        </w:rPr>
        <w:t>10</w:t>
      </w:r>
      <w:r>
        <w:rPr>
          <w:bCs/>
          <w:sz w:val="24"/>
        </w:rPr>
        <w:t>.</w:t>
      </w:r>
      <w:r>
        <w:rPr>
          <w:sz w:val="24"/>
        </w:rPr>
        <w:t>2投标单位情况表</w:t>
      </w:r>
    </w:p>
    <w:p>
      <w:pPr>
        <w:spacing w:line="360" w:lineRule="auto"/>
        <w:jc w:val="center"/>
        <w:rPr>
          <w:rFonts w:ascii="宋体" w:hAnsi="宋体"/>
          <w:sz w:val="24"/>
        </w:rPr>
      </w:pPr>
    </w:p>
    <w:p>
      <w:pPr>
        <w:spacing w:line="360" w:lineRule="auto"/>
        <w:rPr>
          <w:rFonts w:ascii="宋体" w:hAnsi="宋体"/>
          <w:b/>
          <w:sz w:val="24"/>
        </w:rPr>
      </w:pPr>
      <w:r>
        <w:rPr>
          <w:rFonts w:ascii="宋体" w:hAnsi="宋体"/>
          <w:b/>
          <w:sz w:val="24"/>
        </w:rPr>
        <w:t>制造厂家资格声明</w:t>
      </w:r>
    </w:p>
    <w:p>
      <w:pPr>
        <w:spacing w:line="360" w:lineRule="auto"/>
        <w:rPr>
          <w:rFonts w:ascii="宋体" w:hAnsi="宋体"/>
          <w:sz w:val="24"/>
        </w:rPr>
      </w:pPr>
    </w:p>
    <w:p>
      <w:pPr>
        <w:spacing w:line="360" w:lineRule="auto"/>
        <w:rPr>
          <w:rFonts w:ascii="宋体" w:hAnsi="宋体"/>
          <w:b/>
          <w:sz w:val="24"/>
        </w:rPr>
      </w:pPr>
      <w:r>
        <w:rPr>
          <w:rFonts w:ascii="宋体" w:hAnsi="宋体"/>
          <w:b/>
          <w:sz w:val="24"/>
        </w:rPr>
        <w:t>1．制造商名称及概况：</w:t>
      </w:r>
    </w:p>
    <w:p>
      <w:pPr>
        <w:spacing w:line="360" w:lineRule="auto"/>
        <w:rPr>
          <w:rFonts w:ascii="宋体" w:hAnsi="宋体"/>
          <w:sz w:val="24"/>
        </w:rPr>
      </w:pPr>
      <w:r>
        <w:rPr>
          <w:rFonts w:ascii="宋体" w:hAnsi="宋体"/>
          <w:sz w:val="24"/>
        </w:rPr>
        <w:t xml:space="preserve">   （1）制造厂家名称：</w:t>
      </w:r>
    </w:p>
    <w:p>
      <w:pPr>
        <w:spacing w:line="360" w:lineRule="auto"/>
        <w:rPr>
          <w:rFonts w:ascii="宋体" w:hAnsi="宋体"/>
          <w:sz w:val="24"/>
        </w:rPr>
      </w:pPr>
      <w:r>
        <w:rPr>
          <w:rFonts w:ascii="宋体" w:hAnsi="宋体"/>
          <w:sz w:val="24"/>
        </w:rPr>
        <w:t xml:space="preserve">   （2）地址：  邮编：</w:t>
      </w:r>
    </w:p>
    <w:p>
      <w:pPr>
        <w:spacing w:line="360" w:lineRule="auto"/>
        <w:rPr>
          <w:rFonts w:ascii="宋体" w:hAnsi="宋体"/>
          <w:sz w:val="24"/>
          <w:u w:val="single"/>
        </w:rPr>
      </w:pPr>
      <w:r>
        <w:rPr>
          <w:rFonts w:ascii="宋体" w:hAnsi="宋体"/>
          <w:sz w:val="24"/>
        </w:rPr>
        <w:tab/>
      </w:r>
      <w:r>
        <w:rPr>
          <w:rFonts w:ascii="宋体" w:hAnsi="宋体"/>
          <w:sz w:val="24"/>
        </w:rPr>
        <w:t xml:space="preserve">    传真／电话：</w:t>
      </w:r>
    </w:p>
    <w:p>
      <w:pPr>
        <w:spacing w:line="360" w:lineRule="auto"/>
        <w:ind w:left="540" w:hanging="540"/>
        <w:rPr>
          <w:rFonts w:ascii="宋体" w:hAnsi="宋体"/>
          <w:sz w:val="24"/>
        </w:rPr>
      </w:pPr>
      <w:r>
        <w:rPr>
          <w:rFonts w:ascii="宋体" w:hAnsi="宋体"/>
          <w:sz w:val="24"/>
        </w:rPr>
        <w:t xml:space="preserve">   （3）成立和注册日期：</w:t>
      </w:r>
    </w:p>
    <w:p>
      <w:pPr>
        <w:spacing w:line="360" w:lineRule="auto"/>
        <w:ind w:left="540" w:hanging="540"/>
        <w:rPr>
          <w:rFonts w:ascii="宋体" w:hAnsi="宋体"/>
          <w:sz w:val="24"/>
          <w:u w:val="single"/>
        </w:rPr>
      </w:pPr>
      <w:r>
        <w:rPr>
          <w:rFonts w:ascii="宋体" w:hAnsi="宋体"/>
          <w:sz w:val="24"/>
        </w:rPr>
        <w:t xml:space="preserve">   （4）企业性质：</w:t>
      </w:r>
    </w:p>
    <w:p>
      <w:pPr>
        <w:spacing w:line="360" w:lineRule="auto"/>
        <w:ind w:left="540" w:hanging="540"/>
        <w:rPr>
          <w:rFonts w:ascii="宋体" w:hAnsi="宋体"/>
          <w:sz w:val="24"/>
        </w:rPr>
      </w:pPr>
      <w:r>
        <w:rPr>
          <w:rFonts w:ascii="宋体" w:hAnsi="宋体"/>
          <w:sz w:val="24"/>
        </w:rPr>
        <w:t xml:space="preserve">   （5）职员人数：</w:t>
      </w:r>
    </w:p>
    <w:p>
      <w:pPr>
        <w:spacing w:line="360" w:lineRule="auto"/>
        <w:ind w:left="540" w:hanging="540"/>
        <w:rPr>
          <w:rFonts w:ascii="宋体" w:hAnsi="宋体"/>
          <w:sz w:val="24"/>
        </w:rPr>
      </w:pPr>
      <w:r>
        <w:rPr>
          <w:rFonts w:ascii="宋体" w:hAnsi="宋体"/>
          <w:sz w:val="24"/>
        </w:rPr>
        <w:t xml:space="preserve">        一般工人：</w:t>
      </w:r>
    </w:p>
    <w:p>
      <w:pPr>
        <w:spacing w:line="360" w:lineRule="auto"/>
        <w:ind w:left="540" w:hanging="540"/>
        <w:rPr>
          <w:rFonts w:ascii="宋体" w:hAnsi="宋体"/>
          <w:sz w:val="24"/>
          <w:u w:val="single"/>
        </w:rPr>
      </w:pPr>
      <w:r>
        <w:rPr>
          <w:rFonts w:ascii="宋体" w:hAnsi="宋体"/>
          <w:sz w:val="24"/>
        </w:rPr>
        <w:t xml:space="preserve">        技术人员：</w:t>
      </w:r>
    </w:p>
    <w:p>
      <w:pPr>
        <w:spacing w:line="360" w:lineRule="auto"/>
        <w:ind w:left="540" w:hanging="540"/>
        <w:rPr>
          <w:rFonts w:ascii="宋体" w:hAnsi="宋体"/>
          <w:sz w:val="24"/>
        </w:rPr>
      </w:pPr>
      <w:r>
        <w:rPr>
          <w:rFonts w:ascii="宋体" w:hAnsi="宋体"/>
          <w:sz w:val="24"/>
        </w:rPr>
        <w:t xml:space="preserve">   （6）近期资产负债表（到年月日止）</w:t>
      </w:r>
    </w:p>
    <w:p>
      <w:pPr>
        <w:spacing w:line="360" w:lineRule="auto"/>
        <w:rPr>
          <w:rFonts w:ascii="宋体" w:hAnsi="宋体"/>
          <w:sz w:val="24"/>
        </w:rPr>
      </w:pPr>
      <w:r>
        <w:rPr>
          <w:rFonts w:ascii="宋体" w:hAnsi="宋体"/>
          <w:sz w:val="24"/>
        </w:rPr>
        <w:tab/>
      </w:r>
      <w:r>
        <w:rPr>
          <w:rFonts w:ascii="宋体" w:hAnsi="宋体"/>
          <w:sz w:val="24"/>
        </w:rPr>
        <w:t xml:space="preserve">     ①固定资产：</w:t>
      </w:r>
    </w:p>
    <w:p>
      <w:pPr>
        <w:spacing w:line="360" w:lineRule="auto"/>
        <w:rPr>
          <w:rFonts w:ascii="宋体" w:hAnsi="宋体"/>
          <w:sz w:val="24"/>
        </w:rPr>
      </w:pPr>
      <w:r>
        <w:rPr>
          <w:rFonts w:ascii="宋体" w:hAnsi="宋体"/>
          <w:sz w:val="24"/>
        </w:rPr>
        <w:t xml:space="preserve">          原值：</w:t>
      </w:r>
    </w:p>
    <w:p>
      <w:pPr>
        <w:spacing w:line="360" w:lineRule="auto"/>
        <w:rPr>
          <w:rFonts w:ascii="宋体" w:hAnsi="宋体"/>
          <w:sz w:val="24"/>
          <w:u w:val="single"/>
        </w:rPr>
      </w:pPr>
      <w:r>
        <w:rPr>
          <w:rFonts w:ascii="宋体" w:hAnsi="宋体"/>
          <w:sz w:val="24"/>
        </w:rPr>
        <w:t xml:space="preserve">          净值：</w:t>
      </w:r>
    </w:p>
    <w:p>
      <w:pPr>
        <w:spacing w:line="360" w:lineRule="auto"/>
        <w:ind w:firstLine="1057"/>
        <w:rPr>
          <w:rFonts w:ascii="宋体" w:hAnsi="宋体"/>
          <w:sz w:val="24"/>
        </w:rPr>
      </w:pPr>
      <w:r>
        <w:rPr>
          <w:rFonts w:ascii="宋体" w:hAnsi="宋体"/>
          <w:sz w:val="24"/>
        </w:rPr>
        <w:t>②流动资金：</w:t>
      </w:r>
    </w:p>
    <w:p>
      <w:pPr>
        <w:spacing w:line="360" w:lineRule="auto"/>
        <w:ind w:firstLine="1057"/>
        <w:rPr>
          <w:rFonts w:ascii="宋体" w:hAnsi="宋体"/>
          <w:sz w:val="24"/>
        </w:rPr>
      </w:pPr>
      <w:r>
        <w:rPr>
          <w:rFonts w:ascii="宋体" w:hAnsi="宋体"/>
          <w:sz w:val="24"/>
        </w:rPr>
        <w:t>③长期负债：</w:t>
      </w:r>
    </w:p>
    <w:p>
      <w:pPr>
        <w:spacing w:line="360" w:lineRule="auto"/>
        <w:ind w:firstLine="1057"/>
        <w:rPr>
          <w:rFonts w:ascii="宋体" w:hAnsi="宋体"/>
          <w:sz w:val="24"/>
        </w:rPr>
      </w:pPr>
      <w:r>
        <w:rPr>
          <w:rFonts w:ascii="宋体" w:hAnsi="宋体"/>
          <w:sz w:val="24"/>
        </w:rPr>
        <w:t>④短期负债：</w:t>
      </w:r>
    </w:p>
    <w:p>
      <w:pPr>
        <w:spacing w:line="360" w:lineRule="auto"/>
        <w:ind w:firstLine="1057"/>
        <w:rPr>
          <w:rFonts w:ascii="宋体" w:hAnsi="宋体"/>
          <w:sz w:val="24"/>
        </w:rPr>
      </w:pPr>
      <w:r>
        <w:rPr>
          <w:rFonts w:ascii="宋体" w:hAnsi="宋体"/>
          <w:sz w:val="24"/>
        </w:rPr>
        <w:t>⑤资金来源：</w:t>
      </w:r>
    </w:p>
    <w:p>
      <w:pPr>
        <w:spacing w:line="360" w:lineRule="auto"/>
        <w:ind w:firstLine="1057"/>
        <w:rPr>
          <w:rFonts w:ascii="宋体" w:hAnsi="宋体"/>
          <w:sz w:val="24"/>
        </w:rPr>
      </w:pPr>
      <w:r>
        <w:rPr>
          <w:rFonts w:ascii="宋体" w:hAnsi="宋体"/>
          <w:sz w:val="24"/>
        </w:rPr>
        <w:t xml:space="preserve">  自有资金：</w:t>
      </w:r>
    </w:p>
    <w:p>
      <w:pPr>
        <w:spacing w:line="360" w:lineRule="auto"/>
        <w:ind w:firstLine="1057"/>
        <w:rPr>
          <w:rFonts w:ascii="宋体" w:hAnsi="宋体"/>
          <w:sz w:val="24"/>
        </w:rPr>
      </w:pPr>
      <w:r>
        <w:rPr>
          <w:rFonts w:ascii="宋体" w:hAnsi="宋体"/>
          <w:sz w:val="24"/>
        </w:rPr>
        <w:t xml:space="preserve">  银行贷款：</w:t>
      </w:r>
    </w:p>
    <w:p>
      <w:pPr>
        <w:spacing w:line="360" w:lineRule="auto"/>
        <w:ind w:firstLine="1057"/>
        <w:rPr>
          <w:rFonts w:ascii="宋体" w:hAnsi="宋体"/>
          <w:sz w:val="24"/>
        </w:rPr>
      </w:pPr>
      <w:r>
        <w:rPr>
          <w:rFonts w:ascii="宋体" w:hAnsi="宋体"/>
          <w:sz w:val="24"/>
        </w:rPr>
        <w:t>⑥资金类型：</w:t>
      </w:r>
    </w:p>
    <w:p>
      <w:pPr>
        <w:spacing w:line="360" w:lineRule="auto"/>
        <w:ind w:firstLine="1057"/>
        <w:rPr>
          <w:rFonts w:ascii="宋体" w:hAnsi="宋体"/>
          <w:sz w:val="24"/>
        </w:rPr>
      </w:pPr>
      <w:r>
        <w:rPr>
          <w:rFonts w:ascii="宋体" w:hAnsi="宋体"/>
          <w:sz w:val="24"/>
        </w:rPr>
        <w:t xml:space="preserve">  生产资金：</w:t>
      </w:r>
    </w:p>
    <w:p>
      <w:pPr>
        <w:spacing w:line="360" w:lineRule="auto"/>
        <w:ind w:firstLine="1057"/>
        <w:rPr>
          <w:rFonts w:ascii="宋体" w:hAnsi="宋体"/>
          <w:sz w:val="24"/>
        </w:rPr>
      </w:pPr>
      <w:r>
        <w:rPr>
          <w:rFonts w:ascii="宋体" w:hAnsi="宋体"/>
          <w:sz w:val="24"/>
        </w:rPr>
        <w:t xml:space="preserve">  非生产资金：</w:t>
      </w: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r>
        <w:rPr>
          <w:rFonts w:ascii="宋体" w:hAnsi="宋体"/>
          <w:b/>
          <w:sz w:val="24"/>
        </w:rPr>
        <w:t>2．制造投标货物的设施及其它情况</w:t>
      </w:r>
    </w:p>
    <w:tbl>
      <w:tblPr>
        <w:tblStyle w:val="38"/>
        <w:tblpPr w:leftFromText="180" w:rightFromText="180" w:vertAnchor="text" w:horzAnchor="page" w:tblpX="1170" w:tblpY="457"/>
        <w:tblOverlap w:val="never"/>
        <w:tblW w:w="9286" w:type="dxa"/>
        <w:tblInd w:w="0" w:type="dxa"/>
        <w:tblLayout w:type="fixed"/>
        <w:tblCellMar>
          <w:top w:w="0" w:type="dxa"/>
          <w:left w:w="10" w:type="dxa"/>
          <w:bottom w:w="0" w:type="dxa"/>
          <w:right w:w="10" w:type="dxa"/>
        </w:tblCellMar>
      </w:tblPr>
      <w:tblGrid>
        <w:gridCol w:w="2619"/>
        <w:gridCol w:w="2381"/>
        <w:gridCol w:w="2143"/>
        <w:gridCol w:w="2143"/>
      </w:tblGrid>
      <w:tr>
        <w:tblPrEx>
          <w:tblCellMar>
            <w:top w:w="0" w:type="dxa"/>
            <w:left w:w="10" w:type="dxa"/>
            <w:bottom w:w="0" w:type="dxa"/>
            <w:right w:w="10" w:type="dxa"/>
          </w:tblCellMar>
        </w:tblPrEx>
        <w:trPr>
          <w:trHeight w:val="454" w:hRule="atLeast"/>
        </w:trPr>
        <w:tc>
          <w:tcPr>
            <w:tcW w:w="26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工厂名称和地址</w:t>
            </w:r>
          </w:p>
        </w:tc>
        <w:tc>
          <w:tcPr>
            <w:tcW w:w="23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生产的项目</w:t>
            </w: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年生产能力</w:t>
            </w: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职工人数</w:t>
            </w:r>
          </w:p>
        </w:tc>
      </w:tr>
      <w:tr>
        <w:tblPrEx>
          <w:tblCellMar>
            <w:top w:w="0" w:type="dxa"/>
            <w:left w:w="10" w:type="dxa"/>
            <w:bottom w:w="0" w:type="dxa"/>
            <w:right w:w="10" w:type="dxa"/>
          </w:tblCellMar>
        </w:tblPrEx>
        <w:trPr>
          <w:trHeight w:val="454" w:hRule="atLeast"/>
        </w:trPr>
        <w:tc>
          <w:tcPr>
            <w:tcW w:w="26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3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r>
      <w:tr>
        <w:tblPrEx>
          <w:tblCellMar>
            <w:top w:w="0" w:type="dxa"/>
            <w:left w:w="10" w:type="dxa"/>
            <w:bottom w:w="0" w:type="dxa"/>
            <w:right w:w="10" w:type="dxa"/>
          </w:tblCellMar>
        </w:tblPrEx>
        <w:trPr>
          <w:trHeight w:val="454" w:hRule="atLeast"/>
        </w:trPr>
        <w:tc>
          <w:tcPr>
            <w:tcW w:w="26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3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r>
    </w:tbl>
    <w:p>
      <w:pPr>
        <w:spacing w:line="360" w:lineRule="auto"/>
        <w:rPr>
          <w:rFonts w:ascii="宋体" w:hAnsi="宋体"/>
          <w:sz w:val="24"/>
        </w:rPr>
      </w:pPr>
      <w:r>
        <w:rPr>
          <w:rFonts w:ascii="宋体" w:hAnsi="宋体"/>
          <w:sz w:val="24"/>
        </w:rPr>
        <w:t>（1）关于制造投标货物的设施及其它情况：</w:t>
      </w:r>
    </w:p>
    <w:p>
      <w:pPr>
        <w:spacing w:line="360" w:lineRule="auto"/>
        <w:rPr>
          <w:rFonts w:ascii="宋体" w:hAnsi="宋体"/>
          <w:sz w:val="24"/>
        </w:rPr>
      </w:pPr>
    </w:p>
    <w:tbl>
      <w:tblPr>
        <w:tblStyle w:val="38"/>
        <w:tblpPr w:leftFromText="180" w:rightFromText="180" w:vertAnchor="text" w:horzAnchor="page" w:tblpX="1540" w:tblpY="468"/>
        <w:tblOverlap w:val="never"/>
        <w:tblW w:w="9126" w:type="dxa"/>
        <w:tblInd w:w="0" w:type="dxa"/>
        <w:tblLayout w:type="fixed"/>
        <w:tblCellMar>
          <w:top w:w="0" w:type="dxa"/>
          <w:left w:w="10" w:type="dxa"/>
          <w:bottom w:w="0" w:type="dxa"/>
          <w:right w:w="10" w:type="dxa"/>
        </w:tblCellMar>
      </w:tblPr>
      <w:tblGrid>
        <w:gridCol w:w="3979"/>
        <w:gridCol w:w="5147"/>
      </w:tblGrid>
      <w:tr>
        <w:tblPrEx>
          <w:tblCellMar>
            <w:top w:w="0" w:type="dxa"/>
            <w:left w:w="10" w:type="dxa"/>
            <w:bottom w:w="0" w:type="dxa"/>
            <w:right w:w="10" w:type="dxa"/>
          </w:tblCellMar>
        </w:tblPrEx>
        <w:trPr>
          <w:trHeight w:val="454" w:hRule="atLeast"/>
        </w:trPr>
        <w:tc>
          <w:tcPr>
            <w:tcW w:w="3979"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制造厂家名称和地址</w:t>
            </w:r>
          </w:p>
        </w:tc>
        <w:tc>
          <w:tcPr>
            <w:tcW w:w="514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主要零部件名称</w:t>
            </w:r>
          </w:p>
        </w:tc>
      </w:tr>
      <w:tr>
        <w:tblPrEx>
          <w:tblCellMar>
            <w:top w:w="0" w:type="dxa"/>
            <w:left w:w="10" w:type="dxa"/>
            <w:bottom w:w="0" w:type="dxa"/>
            <w:right w:w="10" w:type="dxa"/>
          </w:tblCellMar>
        </w:tblPrEx>
        <w:trPr>
          <w:trHeight w:val="454" w:hRule="atLeast"/>
        </w:trPr>
        <w:tc>
          <w:tcPr>
            <w:tcW w:w="3979"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514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r>
        <w:tblPrEx>
          <w:tblCellMar>
            <w:top w:w="0" w:type="dxa"/>
            <w:left w:w="10" w:type="dxa"/>
            <w:bottom w:w="0" w:type="dxa"/>
            <w:right w:w="10" w:type="dxa"/>
          </w:tblCellMar>
        </w:tblPrEx>
        <w:trPr>
          <w:trHeight w:val="454" w:hRule="atLeast"/>
        </w:trPr>
        <w:tc>
          <w:tcPr>
            <w:tcW w:w="3979"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514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bl>
    <w:p>
      <w:pPr>
        <w:spacing w:line="360" w:lineRule="auto"/>
        <w:rPr>
          <w:rFonts w:ascii="宋体" w:hAnsi="宋体"/>
          <w:sz w:val="24"/>
        </w:rPr>
      </w:pPr>
      <w:r>
        <w:rPr>
          <w:rFonts w:ascii="宋体" w:hAnsi="宋体"/>
          <w:sz w:val="24"/>
        </w:rPr>
        <w:t>（2）本制造厂不生产，而须从其它制造厂购买的主要零部件：</w:t>
      </w:r>
    </w:p>
    <w:p>
      <w:pPr>
        <w:spacing w:line="360" w:lineRule="auto"/>
        <w:rPr>
          <w:rFonts w:ascii="宋体" w:hAnsi="宋体"/>
          <w:sz w:val="24"/>
        </w:rPr>
      </w:pPr>
    </w:p>
    <w:p>
      <w:pPr>
        <w:spacing w:line="360" w:lineRule="auto"/>
        <w:rPr>
          <w:rFonts w:ascii="宋体" w:hAnsi="宋体"/>
          <w:b/>
          <w:sz w:val="24"/>
        </w:rPr>
      </w:pPr>
      <w:r>
        <w:rPr>
          <w:rFonts w:ascii="宋体" w:hAnsi="宋体"/>
          <w:b/>
          <w:sz w:val="24"/>
        </w:rPr>
        <w:t>3．制造厂家在中国设厂生产此投标货物的历史（年数）：</w:t>
      </w:r>
    </w:p>
    <w:p>
      <w:pPr>
        <w:spacing w:line="360" w:lineRule="auto"/>
        <w:rPr>
          <w:rFonts w:ascii="宋体" w:hAnsi="宋体"/>
          <w:sz w:val="24"/>
          <w:u w:val="single"/>
        </w:rPr>
      </w:pPr>
    </w:p>
    <w:p>
      <w:pPr>
        <w:spacing w:line="360" w:lineRule="auto"/>
        <w:ind w:left="567" w:hanging="567"/>
        <w:rPr>
          <w:rFonts w:ascii="宋体" w:hAnsi="宋体"/>
          <w:sz w:val="24"/>
        </w:rPr>
      </w:pPr>
    </w:p>
    <w:p>
      <w:pPr>
        <w:spacing w:line="360" w:lineRule="auto"/>
        <w:ind w:left="567" w:hanging="567"/>
        <w:rPr>
          <w:rFonts w:ascii="宋体" w:hAnsi="宋体"/>
          <w:sz w:val="24"/>
          <w:u w:val="single"/>
        </w:rPr>
      </w:pPr>
    </w:p>
    <w:p>
      <w:pPr>
        <w:spacing w:line="360" w:lineRule="auto"/>
        <w:ind w:left="567" w:hanging="567"/>
        <w:rPr>
          <w:rFonts w:ascii="宋体" w:hAnsi="宋体"/>
          <w:sz w:val="24"/>
        </w:rPr>
      </w:pPr>
    </w:p>
    <w:p>
      <w:pPr>
        <w:spacing w:line="360" w:lineRule="auto"/>
        <w:rPr>
          <w:rFonts w:ascii="宋体" w:hAnsi="宋体"/>
          <w:b/>
          <w:sz w:val="24"/>
        </w:rPr>
      </w:pPr>
      <w:r>
        <w:rPr>
          <w:rFonts w:ascii="宋体" w:hAnsi="宋体"/>
          <w:b/>
          <w:sz w:val="24"/>
        </w:rPr>
        <w:t>4．最近三年该类货物主要销售给国内、外主要客户的名称和地址：</w:t>
      </w:r>
    </w:p>
    <w:tbl>
      <w:tblPr>
        <w:tblStyle w:val="38"/>
        <w:tblW w:w="8792" w:type="dxa"/>
        <w:tblInd w:w="-28" w:type="dxa"/>
        <w:tblLayout w:type="fixed"/>
        <w:tblCellMar>
          <w:top w:w="0" w:type="dxa"/>
          <w:left w:w="10" w:type="dxa"/>
          <w:bottom w:w="0" w:type="dxa"/>
          <w:right w:w="10" w:type="dxa"/>
        </w:tblCellMar>
      </w:tblPr>
      <w:tblGrid>
        <w:gridCol w:w="4915"/>
        <w:gridCol w:w="3877"/>
      </w:tblGrid>
      <w:tr>
        <w:tblPrEx>
          <w:tblCellMar>
            <w:top w:w="0" w:type="dxa"/>
            <w:left w:w="10" w:type="dxa"/>
            <w:bottom w:w="0" w:type="dxa"/>
            <w:right w:w="10" w:type="dxa"/>
          </w:tblCellMar>
        </w:tblPrEx>
        <w:trPr>
          <w:trHeight w:val="454" w:hRule="atLeast"/>
        </w:trPr>
        <w:tc>
          <w:tcPr>
            <w:tcW w:w="4915"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名称和地址、联系人</w:t>
            </w:r>
          </w:p>
        </w:tc>
        <w:tc>
          <w:tcPr>
            <w:tcW w:w="387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销售项目</w:t>
            </w:r>
          </w:p>
        </w:tc>
      </w:tr>
      <w:tr>
        <w:tblPrEx>
          <w:tblCellMar>
            <w:top w:w="0" w:type="dxa"/>
            <w:left w:w="10" w:type="dxa"/>
            <w:bottom w:w="0" w:type="dxa"/>
            <w:right w:w="10" w:type="dxa"/>
          </w:tblCellMar>
        </w:tblPrEx>
        <w:trPr>
          <w:trHeight w:val="454" w:hRule="atLeast"/>
        </w:trPr>
        <w:tc>
          <w:tcPr>
            <w:tcW w:w="4915"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387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r>
        <w:tblPrEx>
          <w:tblCellMar>
            <w:top w:w="0" w:type="dxa"/>
            <w:left w:w="10" w:type="dxa"/>
            <w:bottom w:w="0" w:type="dxa"/>
            <w:right w:w="10" w:type="dxa"/>
          </w:tblCellMar>
        </w:tblPrEx>
        <w:trPr>
          <w:trHeight w:val="454" w:hRule="atLeast"/>
        </w:trPr>
        <w:tc>
          <w:tcPr>
            <w:tcW w:w="4915"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387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bl>
    <w:p>
      <w:pPr>
        <w:spacing w:line="360" w:lineRule="auto"/>
        <w:rPr>
          <w:rFonts w:ascii="宋体" w:hAnsi="宋体"/>
          <w:sz w:val="24"/>
        </w:rPr>
      </w:pPr>
      <w:r>
        <w:rPr>
          <w:rFonts w:ascii="宋体" w:hAnsi="宋体"/>
          <w:sz w:val="24"/>
        </w:rPr>
        <w:t xml:space="preserve">   出口销售额：</w:t>
      </w:r>
    </w:p>
    <w:p>
      <w:pPr>
        <w:spacing w:line="360" w:lineRule="auto"/>
        <w:rPr>
          <w:rFonts w:ascii="宋体" w:hAnsi="宋体"/>
          <w:sz w:val="24"/>
        </w:rPr>
      </w:pPr>
    </w:p>
    <w:p>
      <w:pPr>
        <w:numPr>
          <w:ilvl w:val="0"/>
          <w:numId w:val="8"/>
        </w:numPr>
        <w:spacing w:line="360" w:lineRule="auto"/>
        <w:rPr>
          <w:rFonts w:hint="eastAsia" w:ascii="宋体" w:hAnsi="宋体"/>
          <w:b/>
          <w:color w:val="FF0000"/>
          <w:sz w:val="24"/>
          <w:lang w:eastAsia="zh-CN"/>
        </w:rPr>
      </w:pPr>
      <w:r>
        <w:rPr>
          <w:rFonts w:ascii="宋体" w:hAnsi="宋体"/>
          <w:b/>
          <w:color w:val="FF0000"/>
          <w:sz w:val="24"/>
        </w:rPr>
        <w:t>近三年的年营业总额：</w:t>
      </w:r>
      <w:r>
        <w:rPr>
          <w:rFonts w:hint="eastAsia" w:ascii="宋体" w:hAnsi="宋体"/>
          <w:b/>
          <w:color w:val="FF0000"/>
          <w:sz w:val="24"/>
          <w:lang w:eastAsia="zh-CN"/>
        </w:rPr>
        <w:t>（必填表）</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lang w:eastAsia="zh-CN"/>
        </w:rPr>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tbl>
      <w:tblPr>
        <w:tblStyle w:val="39"/>
        <w:tblW w:w="8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2658"/>
        <w:gridCol w:w="1704"/>
        <w:gridCol w:w="1705"/>
        <w:gridCol w:w="2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序号</w:t>
            </w:r>
          </w:p>
        </w:tc>
        <w:tc>
          <w:tcPr>
            <w:tcW w:w="2658"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购买厂家</w:t>
            </w:r>
          </w:p>
        </w:tc>
        <w:tc>
          <w:tcPr>
            <w:tcW w:w="1704"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百强企业排名</w:t>
            </w:r>
          </w:p>
        </w:tc>
        <w:tc>
          <w:tcPr>
            <w:tcW w:w="1705"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购买年份</w:t>
            </w:r>
          </w:p>
        </w:tc>
        <w:tc>
          <w:tcPr>
            <w:tcW w:w="2033"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rPr>
                <w:rFonts w:hint="eastAsia"/>
                <w:color w:val="FF0000"/>
                <w:highlight w:val="none"/>
                <w:vertAlign w:val="baseline"/>
                <w:lang w:val="en-US" w:eastAsia="zh-CN"/>
              </w:rPr>
            </w:pPr>
            <w:r>
              <w:rPr>
                <w:rFonts w:hint="eastAsia"/>
                <w:color w:val="FF0000"/>
                <w:highlight w:val="none"/>
                <w:vertAlign w:val="baseline"/>
                <w:lang w:val="en-US" w:eastAsia="zh-CN"/>
              </w:rPr>
              <w:t>1</w:t>
            </w:r>
          </w:p>
        </w:tc>
        <w:tc>
          <w:tcPr>
            <w:tcW w:w="2658" w:type="dxa"/>
          </w:tcPr>
          <w:p>
            <w:pPr>
              <w:rPr>
                <w:rFonts w:hint="eastAsia"/>
                <w:color w:val="FF0000"/>
                <w:highlight w:val="none"/>
                <w:vertAlign w:val="baseline"/>
                <w:lang w:val="en-US" w:eastAsia="zh-CN"/>
              </w:rPr>
            </w:pPr>
          </w:p>
        </w:tc>
        <w:tc>
          <w:tcPr>
            <w:tcW w:w="1704" w:type="dxa"/>
          </w:tcPr>
          <w:p>
            <w:pPr>
              <w:rPr>
                <w:rFonts w:hint="eastAsia"/>
                <w:color w:val="FF0000"/>
                <w:highlight w:val="none"/>
                <w:vertAlign w:val="baseline"/>
                <w:lang w:val="en-US" w:eastAsia="zh-CN"/>
              </w:rPr>
            </w:pPr>
          </w:p>
        </w:tc>
        <w:tc>
          <w:tcPr>
            <w:tcW w:w="1705" w:type="dxa"/>
          </w:tcPr>
          <w:p>
            <w:pPr>
              <w:rPr>
                <w:rFonts w:hint="eastAsia"/>
                <w:color w:val="FF0000"/>
                <w:highlight w:val="none"/>
                <w:vertAlign w:val="baseline"/>
                <w:lang w:val="en-US" w:eastAsia="zh-CN"/>
              </w:rPr>
            </w:pPr>
          </w:p>
        </w:tc>
        <w:tc>
          <w:tcPr>
            <w:tcW w:w="2033" w:type="dxa"/>
          </w:tcPr>
          <w:p>
            <w:pPr>
              <w:rPr>
                <w:rFonts w:hint="eastAsia"/>
                <w:color w:val="FF000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rPr>
                <w:rFonts w:hint="eastAsia"/>
                <w:color w:val="FF0000"/>
                <w:highlight w:val="none"/>
                <w:vertAlign w:val="baseline"/>
                <w:lang w:val="en-US" w:eastAsia="zh-CN"/>
              </w:rPr>
            </w:pPr>
            <w:r>
              <w:rPr>
                <w:rFonts w:hint="eastAsia"/>
                <w:color w:val="FF0000"/>
                <w:highlight w:val="none"/>
                <w:vertAlign w:val="baseline"/>
                <w:lang w:val="en-US" w:eastAsia="zh-CN"/>
              </w:rPr>
              <w:t>2</w:t>
            </w:r>
          </w:p>
        </w:tc>
        <w:tc>
          <w:tcPr>
            <w:tcW w:w="2658" w:type="dxa"/>
          </w:tcPr>
          <w:p>
            <w:pPr>
              <w:rPr>
                <w:rFonts w:hint="eastAsia"/>
                <w:color w:val="FF0000"/>
                <w:highlight w:val="none"/>
                <w:vertAlign w:val="baseline"/>
                <w:lang w:val="en-US" w:eastAsia="zh-CN"/>
              </w:rPr>
            </w:pPr>
          </w:p>
        </w:tc>
        <w:tc>
          <w:tcPr>
            <w:tcW w:w="1704" w:type="dxa"/>
          </w:tcPr>
          <w:p>
            <w:pPr>
              <w:rPr>
                <w:rFonts w:hint="eastAsia"/>
                <w:color w:val="FF0000"/>
                <w:highlight w:val="none"/>
                <w:vertAlign w:val="baseline"/>
                <w:lang w:val="en-US" w:eastAsia="zh-CN"/>
              </w:rPr>
            </w:pPr>
          </w:p>
        </w:tc>
        <w:tc>
          <w:tcPr>
            <w:tcW w:w="1705" w:type="dxa"/>
          </w:tcPr>
          <w:p>
            <w:pPr>
              <w:rPr>
                <w:rFonts w:hint="eastAsia"/>
                <w:color w:val="FF0000"/>
                <w:highlight w:val="none"/>
                <w:vertAlign w:val="baseline"/>
                <w:lang w:val="en-US" w:eastAsia="zh-CN"/>
              </w:rPr>
            </w:pPr>
          </w:p>
        </w:tc>
        <w:tc>
          <w:tcPr>
            <w:tcW w:w="2033" w:type="dxa"/>
          </w:tcPr>
          <w:p>
            <w:pPr>
              <w:rPr>
                <w:rFonts w:hint="eastAsia"/>
                <w:color w:val="FF000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rPr>
                <w:rFonts w:hint="eastAsia" w:eastAsia="宋体"/>
                <w:color w:val="FF0000"/>
                <w:highlight w:val="none"/>
                <w:vertAlign w:val="baseline"/>
                <w:lang w:val="en-US" w:eastAsia="zh-CN"/>
              </w:rPr>
            </w:pPr>
            <w:r>
              <w:rPr>
                <w:rFonts w:hint="eastAsia"/>
                <w:color w:val="FF0000"/>
                <w:highlight w:val="none"/>
                <w:vertAlign w:val="baseline"/>
                <w:lang w:val="en-US" w:eastAsia="zh-CN"/>
              </w:rPr>
              <w:t>3</w:t>
            </w:r>
          </w:p>
        </w:tc>
        <w:tc>
          <w:tcPr>
            <w:tcW w:w="2658" w:type="dxa"/>
          </w:tcPr>
          <w:p>
            <w:pPr>
              <w:rPr>
                <w:color w:val="FF0000"/>
                <w:highlight w:val="none"/>
                <w:vertAlign w:val="baseline"/>
              </w:rPr>
            </w:pPr>
          </w:p>
        </w:tc>
        <w:tc>
          <w:tcPr>
            <w:tcW w:w="1704" w:type="dxa"/>
          </w:tcPr>
          <w:p>
            <w:pPr>
              <w:rPr>
                <w:color w:val="FF0000"/>
                <w:highlight w:val="none"/>
                <w:vertAlign w:val="baseline"/>
              </w:rPr>
            </w:pPr>
          </w:p>
        </w:tc>
        <w:tc>
          <w:tcPr>
            <w:tcW w:w="1705" w:type="dxa"/>
          </w:tcPr>
          <w:p>
            <w:pPr>
              <w:rPr>
                <w:color w:val="FF0000"/>
                <w:highlight w:val="none"/>
                <w:vertAlign w:val="baseline"/>
              </w:rPr>
            </w:pPr>
          </w:p>
        </w:tc>
        <w:tc>
          <w:tcPr>
            <w:tcW w:w="2033" w:type="dxa"/>
          </w:tcPr>
          <w:p>
            <w:pPr>
              <w:rPr>
                <w:color w:val="FF0000"/>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rPr>
                <w:rFonts w:hint="eastAsia" w:eastAsia="宋体"/>
                <w:color w:val="FF0000"/>
                <w:highlight w:val="none"/>
                <w:vertAlign w:val="baseline"/>
                <w:lang w:val="en-US" w:eastAsia="zh-CN"/>
              </w:rPr>
            </w:pPr>
            <w:r>
              <w:rPr>
                <w:rFonts w:hint="eastAsia"/>
                <w:color w:val="FF0000"/>
                <w:highlight w:val="none"/>
                <w:vertAlign w:val="baseline"/>
                <w:lang w:val="en-US" w:eastAsia="zh-CN"/>
              </w:rPr>
              <w:t>4</w:t>
            </w:r>
          </w:p>
        </w:tc>
        <w:tc>
          <w:tcPr>
            <w:tcW w:w="2658" w:type="dxa"/>
          </w:tcPr>
          <w:p>
            <w:pPr>
              <w:rPr>
                <w:color w:val="FF0000"/>
                <w:highlight w:val="none"/>
                <w:vertAlign w:val="baseline"/>
              </w:rPr>
            </w:pPr>
          </w:p>
        </w:tc>
        <w:tc>
          <w:tcPr>
            <w:tcW w:w="1704" w:type="dxa"/>
          </w:tcPr>
          <w:p>
            <w:pPr>
              <w:rPr>
                <w:color w:val="FF0000"/>
                <w:highlight w:val="none"/>
                <w:vertAlign w:val="baseline"/>
              </w:rPr>
            </w:pPr>
          </w:p>
        </w:tc>
        <w:tc>
          <w:tcPr>
            <w:tcW w:w="1705" w:type="dxa"/>
          </w:tcPr>
          <w:p>
            <w:pPr>
              <w:rPr>
                <w:color w:val="FF0000"/>
                <w:highlight w:val="none"/>
                <w:vertAlign w:val="baseline"/>
              </w:rPr>
            </w:pPr>
          </w:p>
        </w:tc>
        <w:tc>
          <w:tcPr>
            <w:tcW w:w="2033" w:type="dxa"/>
          </w:tcPr>
          <w:p>
            <w:pPr>
              <w:rPr>
                <w:color w:val="FF0000"/>
                <w:highlight w:val="none"/>
                <w:vertAlign w:val="baseline"/>
              </w:rPr>
            </w:pPr>
          </w:p>
        </w:tc>
      </w:tr>
    </w:tbl>
    <w:p>
      <w:pPr>
        <w:rPr>
          <w:rFonts w:hint="eastAsia"/>
          <w:color w:val="FF0000"/>
          <w:highlight w:val="none"/>
          <w:lang w:val="en-US" w:eastAsia="zh-CN"/>
        </w:rPr>
      </w:pPr>
      <w:r>
        <w:rPr>
          <w:rFonts w:hint="eastAsia"/>
          <w:color w:val="FF0000"/>
          <w:highlight w:val="none"/>
          <w:lang w:val="en-US" w:eastAsia="zh-CN"/>
        </w:rPr>
        <w:t>注：</w:t>
      </w:r>
    </w:p>
    <w:p>
      <w:pPr>
        <w:rPr>
          <w:rFonts w:hint="eastAsia"/>
          <w:color w:val="FF0000"/>
          <w:highlight w:val="none"/>
          <w:lang w:val="en-US" w:eastAsia="zh-CN"/>
        </w:rPr>
      </w:pPr>
      <w:r>
        <w:rPr>
          <w:rFonts w:hint="eastAsia"/>
          <w:color w:val="FF0000"/>
          <w:highlight w:val="none"/>
          <w:lang w:val="en-US" w:eastAsia="zh-CN"/>
        </w:rPr>
        <w:t>1、提供的业绩名单需要提供合同和发票复印件。</w:t>
      </w:r>
    </w:p>
    <w:p>
      <w:pPr>
        <w:rPr>
          <w:rFonts w:ascii="宋体" w:hAnsi="宋体"/>
          <w:color w:val="FF0000"/>
          <w:sz w:val="24"/>
          <w:highlight w:val="none"/>
          <w:lang w:val="en-US"/>
        </w:rPr>
      </w:pPr>
      <w:r>
        <w:rPr>
          <w:rFonts w:hint="eastAsia" w:ascii="宋体" w:hAnsi="宋体" w:cs="宋体"/>
          <w:color w:val="FF0000"/>
          <w:kern w:val="0"/>
          <w:sz w:val="21"/>
          <w:szCs w:val="21"/>
          <w:highlight w:val="none"/>
          <w:lang w:val="en-US" w:eastAsia="zh-CN" w:bidi="ar-SA"/>
        </w:rPr>
        <w:t>2、业绩为中国线缆产业100强的客户（以2020年中国电线电缆网年公布的单位名单为准，见附件）。</w:t>
      </w:r>
    </w:p>
    <w:p>
      <w:pPr>
        <w:spacing w:line="360" w:lineRule="auto"/>
        <w:rPr>
          <w:rFonts w:ascii="宋体" w:hAnsi="宋体"/>
          <w:b/>
          <w:sz w:val="24"/>
        </w:rPr>
      </w:pPr>
    </w:p>
    <w:p>
      <w:pPr>
        <w:numPr>
          <w:ilvl w:val="0"/>
          <w:numId w:val="8"/>
        </w:numPr>
        <w:spacing w:line="360" w:lineRule="auto"/>
        <w:rPr>
          <w:rFonts w:ascii="宋体" w:hAnsi="宋体"/>
          <w:b/>
          <w:sz w:val="24"/>
        </w:rPr>
      </w:pPr>
      <w:r>
        <w:rPr>
          <w:rFonts w:ascii="宋体" w:hAnsi="宋体"/>
          <w:b/>
          <w:sz w:val="24"/>
        </w:rPr>
        <w:t>易损件供应商的名称和地址：</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tbl>
      <w:tblPr>
        <w:tblStyle w:val="38"/>
        <w:tblW w:w="8747" w:type="dxa"/>
        <w:tblInd w:w="-28" w:type="dxa"/>
        <w:tblLayout w:type="fixed"/>
        <w:tblCellMar>
          <w:top w:w="0" w:type="dxa"/>
          <w:left w:w="10" w:type="dxa"/>
          <w:bottom w:w="0" w:type="dxa"/>
          <w:right w:w="10" w:type="dxa"/>
        </w:tblCellMar>
      </w:tblPr>
      <w:tblGrid>
        <w:gridCol w:w="5030"/>
        <w:gridCol w:w="3717"/>
      </w:tblGrid>
      <w:tr>
        <w:tblPrEx>
          <w:tblCellMar>
            <w:top w:w="0" w:type="dxa"/>
            <w:left w:w="10" w:type="dxa"/>
            <w:bottom w:w="0" w:type="dxa"/>
            <w:right w:w="10" w:type="dxa"/>
          </w:tblCellMar>
        </w:tblPrEx>
        <w:trPr>
          <w:trHeight w:val="560" w:hRule="atLeast"/>
        </w:trPr>
        <w:tc>
          <w:tcPr>
            <w:tcW w:w="5030"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r>
              <w:rPr>
                <w:rFonts w:ascii="宋体" w:hAnsi="宋体"/>
                <w:sz w:val="24"/>
              </w:rPr>
              <w:t>部件名称</w:t>
            </w:r>
          </w:p>
        </w:tc>
        <w:tc>
          <w:tcPr>
            <w:tcW w:w="371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r>
              <w:rPr>
                <w:rFonts w:ascii="宋体" w:hAnsi="宋体"/>
                <w:sz w:val="24"/>
              </w:rPr>
              <w:t>供应商名称和地址</w:t>
            </w:r>
          </w:p>
        </w:tc>
      </w:tr>
      <w:tr>
        <w:tblPrEx>
          <w:tblCellMar>
            <w:top w:w="0" w:type="dxa"/>
            <w:left w:w="10" w:type="dxa"/>
            <w:bottom w:w="0" w:type="dxa"/>
            <w:right w:w="10" w:type="dxa"/>
          </w:tblCellMar>
        </w:tblPrEx>
        <w:trPr>
          <w:trHeight w:val="560" w:hRule="atLeast"/>
        </w:trPr>
        <w:tc>
          <w:tcPr>
            <w:tcW w:w="5030"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c>
          <w:tcPr>
            <w:tcW w:w="371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r>
      <w:tr>
        <w:tblPrEx>
          <w:tblCellMar>
            <w:top w:w="0" w:type="dxa"/>
            <w:left w:w="10" w:type="dxa"/>
            <w:bottom w:w="0" w:type="dxa"/>
            <w:right w:w="10" w:type="dxa"/>
          </w:tblCellMar>
        </w:tblPrEx>
        <w:trPr>
          <w:trHeight w:val="560" w:hRule="atLeast"/>
        </w:trPr>
        <w:tc>
          <w:tcPr>
            <w:tcW w:w="5030"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c>
          <w:tcPr>
            <w:tcW w:w="371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r>
    </w:tbl>
    <w:p>
      <w:pPr>
        <w:spacing w:line="360" w:lineRule="auto"/>
        <w:rPr>
          <w:rFonts w:ascii="宋体" w:hAnsi="宋体"/>
          <w:b/>
          <w:sz w:val="24"/>
        </w:rPr>
      </w:pPr>
    </w:p>
    <w:p>
      <w:pPr>
        <w:spacing w:line="360" w:lineRule="auto"/>
        <w:rPr>
          <w:rFonts w:ascii="宋体" w:hAnsi="宋体"/>
          <w:b/>
          <w:sz w:val="24"/>
        </w:rPr>
      </w:pPr>
      <w:r>
        <w:rPr>
          <w:rFonts w:ascii="宋体" w:hAnsi="宋体"/>
          <w:b/>
          <w:sz w:val="24"/>
        </w:rPr>
        <w:t>7．开户银行名称和地址：</w:t>
      </w:r>
    </w:p>
    <w:p>
      <w:pPr>
        <w:spacing w:line="360" w:lineRule="auto"/>
        <w:rPr>
          <w:rFonts w:ascii="宋体" w:hAnsi="宋体"/>
          <w:b/>
          <w:sz w:val="24"/>
        </w:rPr>
      </w:pPr>
      <w:r>
        <w:rPr>
          <w:rFonts w:ascii="宋体" w:hAnsi="宋体"/>
          <w:b/>
          <w:sz w:val="24"/>
        </w:rPr>
        <w:t>8．其它情况：</w:t>
      </w:r>
    </w:p>
    <w:p>
      <w:pPr>
        <w:spacing w:line="360" w:lineRule="auto"/>
        <w:rPr>
          <w:rFonts w:ascii="宋体" w:hAnsi="宋体"/>
          <w:sz w:val="24"/>
        </w:rPr>
      </w:pPr>
      <w:r>
        <w:rPr>
          <w:rFonts w:ascii="宋体" w:hAnsi="宋体"/>
          <w:sz w:val="24"/>
        </w:rPr>
        <w:tab/>
      </w:r>
      <w:r>
        <w:rPr>
          <w:rFonts w:ascii="宋体" w:hAnsi="宋体"/>
          <w:sz w:val="24"/>
        </w:rPr>
        <w:t>兹证明上述声明是真实、正确的，并提供了全部能提供的资料和数据，我们同意遵照贵方要求提交有关证明文件。</w:t>
      </w:r>
    </w:p>
    <w:p>
      <w:pPr>
        <w:spacing w:line="360" w:lineRule="auto"/>
        <w:rPr>
          <w:rFonts w:ascii="宋体" w:hAnsi="宋体"/>
          <w:sz w:val="24"/>
        </w:rPr>
      </w:pPr>
      <w:r>
        <w:rPr>
          <w:rFonts w:ascii="宋体" w:hAnsi="宋体"/>
          <w:sz w:val="24"/>
        </w:rPr>
        <w:tab/>
      </w:r>
      <w:r>
        <w:rPr>
          <w:rFonts w:ascii="宋体" w:hAnsi="宋体"/>
          <w:sz w:val="24"/>
        </w:rPr>
        <w:t xml:space="preserve">制造商名称：  </w:t>
      </w:r>
    </w:p>
    <w:p>
      <w:pPr>
        <w:spacing w:line="360" w:lineRule="auto"/>
        <w:rPr>
          <w:rFonts w:ascii="宋体" w:hAnsi="宋体"/>
          <w:sz w:val="24"/>
        </w:rPr>
      </w:pPr>
      <w:r>
        <w:rPr>
          <w:rFonts w:ascii="宋体" w:hAnsi="宋体"/>
          <w:sz w:val="24"/>
        </w:rPr>
        <w:tab/>
      </w:r>
      <w:r>
        <w:rPr>
          <w:rFonts w:ascii="宋体" w:hAnsi="宋体"/>
          <w:sz w:val="24"/>
        </w:rPr>
        <w:t>法定代表人或授权代表签字：</w:t>
      </w:r>
    </w:p>
    <w:p>
      <w:pPr>
        <w:spacing w:line="360" w:lineRule="auto"/>
        <w:rPr>
          <w:rFonts w:ascii="宋体" w:hAnsi="宋体"/>
          <w:sz w:val="24"/>
        </w:rPr>
      </w:pPr>
      <w:r>
        <w:rPr>
          <w:rFonts w:ascii="宋体" w:hAnsi="宋体"/>
          <w:sz w:val="24"/>
        </w:rPr>
        <w:tab/>
      </w:r>
      <w:r>
        <w:rPr>
          <w:rFonts w:ascii="宋体" w:hAnsi="宋体"/>
          <w:sz w:val="24"/>
        </w:rPr>
        <w:t xml:space="preserve">签字人职务：  </w:t>
      </w:r>
    </w:p>
    <w:p>
      <w:pPr>
        <w:spacing w:line="360" w:lineRule="auto"/>
        <w:rPr>
          <w:rFonts w:ascii="宋体" w:hAnsi="宋体"/>
          <w:sz w:val="24"/>
        </w:rPr>
      </w:pPr>
      <w:r>
        <w:rPr>
          <w:rFonts w:ascii="宋体" w:hAnsi="宋体"/>
          <w:sz w:val="24"/>
        </w:rPr>
        <w:tab/>
      </w:r>
      <w:r>
        <w:rPr>
          <w:rFonts w:ascii="宋体" w:hAnsi="宋体"/>
          <w:sz w:val="24"/>
        </w:rPr>
        <w:t>传 真／电 话：</w:t>
      </w:r>
    </w:p>
    <w:p>
      <w:pPr>
        <w:spacing w:line="360" w:lineRule="auto"/>
        <w:rPr>
          <w:rFonts w:ascii="宋体" w:hAnsi="宋体"/>
          <w:sz w:val="24"/>
          <w:u w:val="single"/>
        </w:rPr>
      </w:pPr>
      <w:r>
        <w:rPr>
          <w:rFonts w:ascii="宋体" w:hAnsi="宋体"/>
          <w:sz w:val="24"/>
        </w:rPr>
        <w:tab/>
      </w:r>
      <w:r>
        <w:rPr>
          <w:rFonts w:ascii="宋体" w:hAnsi="宋体"/>
          <w:sz w:val="24"/>
        </w:rPr>
        <w:t>日        期：</w:t>
      </w:r>
    </w:p>
    <w:p>
      <w:pPr>
        <w:spacing w:line="360" w:lineRule="auto"/>
        <w:rPr>
          <w:rFonts w:ascii="宋体" w:hAnsi="宋体"/>
          <w:sz w:val="24"/>
        </w:rPr>
      </w:pPr>
      <w:r>
        <w:rPr>
          <w:rFonts w:ascii="宋体" w:hAnsi="宋体"/>
          <w:sz w:val="24"/>
        </w:rPr>
        <w:tab/>
      </w:r>
      <w:r>
        <w:rPr>
          <w:rFonts w:ascii="宋体" w:hAnsi="宋体"/>
          <w:sz w:val="24"/>
        </w:rPr>
        <w:t>公        章：</w:t>
      </w:r>
    </w:p>
    <w:p>
      <w:pPr>
        <w:spacing w:line="360" w:lineRule="auto"/>
        <w:rPr>
          <w:rFonts w:ascii="宋体" w:hAnsi="宋体"/>
          <w:bCs/>
          <w:sz w:val="28"/>
        </w:rPr>
      </w:pPr>
    </w:p>
    <w:p>
      <w:pPr>
        <w:spacing w:line="360" w:lineRule="auto"/>
        <w:ind w:left="945" w:hanging="1050"/>
        <w:rPr>
          <w:rFonts w:ascii="宋体" w:hAnsi="宋体"/>
          <w:bCs/>
          <w:sz w:val="28"/>
        </w:rPr>
      </w:pPr>
      <w:r>
        <w:br w:type="page"/>
      </w:r>
    </w:p>
    <w:p>
      <w:pPr>
        <w:jc w:val="center"/>
        <w:rPr>
          <w:sz w:val="24"/>
        </w:rPr>
      </w:pPr>
      <w:r>
        <w:rPr>
          <w:sz w:val="24"/>
        </w:rPr>
        <w:t>10.4类似销售业绩</w:t>
      </w:r>
    </w:p>
    <w:p>
      <w:pPr>
        <w:spacing w:line="360" w:lineRule="auto"/>
        <w:jc w:val="center"/>
        <w:rPr>
          <w:rFonts w:hint="eastAsia" w:ascii="宋体" w:hAnsi="宋体"/>
          <w:bCs/>
          <w:sz w:val="28"/>
        </w:rPr>
      </w:pPr>
      <w:r>
        <w:rPr>
          <w:rFonts w:hint="eastAsia" w:ascii="宋体" w:hAnsi="宋体"/>
          <w:bCs/>
          <w:sz w:val="28"/>
        </w:rPr>
        <w:t>合同</w:t>
      </w:r>
      <w:r>
        <w:rPr>
          <w:rFonts w:hint="eastAsia" w:ascii="宋体" w:hAnsi="宋体"/>
          <w:bCs/>
          <w:sz w:val="28"/>
          <w:lang w:val="en-US" w:eastAsia="zh-CN"/>
        </w:rPr>
        <w:t>和</w:t>
      </w:r>
      <w:r>
        <w:rPr>
          <w:rFonts w:hint="eastAsia" w:ascii="宋体" w:hAnsi="宋体"/>
          <w:bCs/>
          <w:sz w:val="28"/>
        </w:rPr>
        <w:t>最终用户出具的验收证明复印件；</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440" w:lineRule="exact"/>
        <w:rPr>
          <w:rFonts w:hint="eastAsia" w:ascii="宋体" w:hAnsi="宋体" w:cs="宋体"/>
          <w:sz w:val="24"/>
          <w:szCs w:val="24"/>
          <w:lang w:eastAsia="zh-CN"/>
        </w:rPr>
      </w:pPr>
      <w:r>
        <w:rPr>
          <w:rFonts w:hint="eastAsia" w:ascii="宋体" w:hAnsi="宋体" w:cs="宋体"/>
          <w:sz w:val="24"/>
        </w:rPr>
        <w:t>招标</w:t>
      </w:r>
      <w:r>
        <w:rPr>
          <w:rFonts w:hint="eastAsia" w:ascii="宋体" w:hAnsi="宋体" w:cs="宋体"/>
          <w:sz w:val="24"/>
          <w:lang w:val="en-US" w:eastAsia="zh-CN"/>
        </w:rPr>
        <w:t>项目</w:t>
      </w:r>
      <w:r>
        <w:rPr>
          <w:rFonts w:hint="eastAsia" w:ascii="宋体" w:hAnsi="宋体" w:cs="宋体"/>
          <w:sz w:val="24"/>
          <w:szCs w:val="24"/>
          <w:lang w:eastAsia="zh-CN"/>
        </w:rPr>
        <w:t>编号：</w:t>
      </w: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both"/>
        <w:rPr>
          <w:rFonts w:hint="eastAsia" w:ascii="宋体" w:hAnsi="宋体" w:eastAsia="宋体"/>
          <w:bCs/>
          <w:sz w:val="24"/>
          <w:lang w:val="en-US" w:eastAsia="zh-CN"/>
        </w:rPr>
      </w:pPr>
      <w:r>
        <w:rPr>
          <w:rFonts w:hint="eastAsia" w:ascii="宋体" w:hAnsi="宋体"/>
          <w:bCs/>
          <w:sz w:val="24"/>
          <w:lang w:val="en-US" w:eastAsia="zh-CN"/>
        </w:rPr>
        <w:t xml:space="preserve">                                   </w:t>
      </w:r>
    </w:p>
    <w:p>
      <w:pPr>
        <w:spacing w:line="360" w:lineRule="auto"/>
        <w:jc w:val="center"/>
        <w:rPr>
          <w:rFonts w:ascii="宋体" w:hAnsi="宋体"/>
          <w:bCs/>
          <w:sz w:val="24"/>
          <w:highlight w:val="red"/>
        </w:rPr>
      </w:pPr>
    </w:p>
    <w:p>
      <w:pPr>
        <w:spacing w:line="360" w:lineRule="auto"/>
        <w:jc w:val="left"/>
        <w:rPr>
          <w:rFonts w:hint="eastAsia" w:ascii="宋体" w:hAnsi="宋体" w:eastAsia="宋体"/>
          <w:bCs/>
          <w:sz w:val="24"/>
          <w:highlight w:val="red"/>
          <w:lang w:eastAsia="zh-CN"/>
        </w:rPr>
      </w:pPr>
      <w:r>
        <w:rPr>
          <w:rFonts w:hint="eastAsia" w:ascii="宋体" w:hAnsi="宋体"/>
          <w:bCs/>
          <w:sz w:val="24"/>
          <w:highlight w:val="red"/>
          <w:lang w:eastAsia="zh-CN"/>
        </w:rPr>
        <w:t>备注：业绩表不提供复印件等于无效。</w:t>
      </w:r>
    </w:p>
    <w:p>
      <w:pPr>
        <w:jc w:val="center"/>
        <w:rPr>
          <w:sz w:val="24"/>
        </w:rPr>
      </w:pPr>
      <w:bookmarkStart w:id="95" w:name="_Toc238612972"/>
      <w:bookmarkEnd w:id="95"/>
      <w:bookmarkStart w:id="96" w:name="_Toc252778144"/>
      <w:bookmarkEnd w:id="96"/>
      <w:bookmarkStart w:id="97" w:name="_Toc263773428"/>
      <w:bookmarkEnd w:id="97"/>
      <w:r>
        <w:rPr>
          <w:bCs/>
          <w:sz w:val="24"/>
        </w:rPr>
        <w:t>10.5</w:t>
      </w:r>
      <w:r>
        <w:rPr>
          <w:sz w:val="24"/>
        </w:rPr>
        <w:t xml:space="preserve"> 供应商主数据明细表</w:t>
      </w:r>
    </w:p>
    <w:tbl>
      <w:tblPr>
        <w:tblStyle w:val="38"/>
        <w:tblW w:w="8952" w:type="dxa"/>
        <w:tblInd w:w="-108" w:type="dxa"/>
        <w:tblLayout w:type="fixed"/>
        <w:tblCellMar>
          <w:top w:w="0" w:type="dxa"/>
          <w:left w:w="10" w:type="dxa"/>
          <w:bottom w:w="0" w:type="dxa"/>
          <w:right w:w="10" w:type="dxa"/>
        </w:tblCellMar>
      </w:tblPr>
      <w:tblGrid>
        <w:gridCol w:w="2892"/>
        <w:gridCol w:w="1692"/>
        <w:gridCol w:w="3037"/>
        <w:gridCol w:w="1331"/>
      </w:tblGrid>
      <w:tr>
        <w:tblPrEx>
          <w:tblCellMar>
            <w:top w:w="0" w:type="dxa"/>
            <w:left w:w="10" w:type="dxa"/>
            <w:bottom w:w="0" w:type="dxa"/>
            <w:right w:w="10" w:type="dxa"/>
          </w:tblCellMar>
        </w:tblPrEx>
        <w:trPr>
          <w:trHeight w:val="353" w:hRule="atLeast"/>
        </w:trPr>
        <w:tc>
          <w:tcPr>
            <w:tcW w:w="4584" w:type="dxa"/>
            <w:gridSpan w:val="2"/>
            <w:tcBorders>
              <w:top w:val="nil"/>
              <w:left w:val="nil"/>
              <w:bottom w:val="single" w:color="000000" w:sz="4" w:space="0"/>
              <w:right w:val="nil"/>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 xml:space="preserve">填报单位（盖章）： </w:t>
            </w:r>
          </w:p>
        </w:tc>
        <w:tc>
          <w:tcPr>
            <w:tcW w:w="3037" w:type="dxa"/>
            <w:tcBorders>
              <w:top w:val="nil"/>
              <w:left w:val="nil"/>
              <w:bottom w:val="nil"/>
              <w:right w:val="nil"/>
            </w:tcBorders>
            <w:tcMar>
              <w:top w:w="0" w:type="dxa"/>
              <w:left w:w="108" w:type="dxa"/>
              <w:bottom w:w="0" w:type="dxa"/>
              <w:right w:w="108" w:type="dxa"/>
            </w:tcMar>
            <w:vAlign w:val="center"/>
          </w:tcPr>
          <w:p>
            <w:pPr>
              <w:widowControl/>
              <w:jc w:val="center"/>
              <w:rPr>
                <w:rFonts w:ascii="宋体" w:hAnsi="宋体"/>
                <w:bCs/>
                <w:szCs w:val="21"/>
              </w:rPr>
            </w:pPr>
          </w:p>
        </w:tc>
        <w:tc>
          <w:tcPr>
            <w:tcW w:w="1331" w:type="dxa"/>
            <w:tcBorders>
              <w:top w:val="nil"/>
              <w:left w:val="nil"/>
              <w:bottom w:val="nil"/>
              <w:right w:val="nil"/>
            </w:tcBorders>
            <w:tcMar>
              <w:top w:w="0" w:type="dxa"/>
              <w:left w:w="108" w:type="dxa"/>
              <w:bottom w:w="0" w:type="dxa"/>
              <w:right w:w="108" w:type="dxa"/>
            </w:tcMar>
            <w:vAlign w:val="center"/>
          </w:tcPr>
          <w:p>
            <w:pPr>
              <w:widowControl/>
              <w:jc w:val="center"/>
              <w:rPr>
                <w:rFonts w:ascii="宋体" w:hAnsi="宋体"/>
                <w:bCs/>
                <w:szCs w:val="21"/>
              </w:rPr>
            </w:pPr>
          </w:p>
        </w:tc>
      </w:tr>
      <w:tr>
        <w:tblPrEx>
          <w:tblCellMar>
            <w:top w:w="0" w:type="dxa"/>
            <w:left w:w="10" w:type="dxa"/>
            <w:bottom w:w="0" w:type="dxa"/>
            <w:right w:w="10" w:type="dxa"/>
          </w:tblCellMar>
        </w:tblPrEx>
        <w:trPr>
          <w:trHeight w:val="474"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 xml:space="preserve">供应商名称 </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企业法人营业执照号</w:t>
            </w:r>
          </w:p>
        </w:tc>
        <w:tc>
          <w:tcPr>
            <w:tcW w:w="1331"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CellMar>
            <w:top w:w="0" w:type="dxa"/>
            <w:left w:w="10" w:type="dxa"/>
            <w:bottom w:w="0" w:type="dxa"/>
            <w:right w:w="10" w:type="dxa"/>
          </w:tblCellMar>
        </w:tblPrEx>
        <w:trPr>
          <w:trHeight w:val="452"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详细地址</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税务登记证号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CellMar>
            <w:top w:w="0" w:type="dxa"/>
            <w:left w:w="10" w:type="dxa"/>
            <w:bottom w:w="0" w:type="dxa"/>
            <w:right w:w="10" w:type="dxa"/>
          </w:tblCellMar>
        </w:tblPrEx>
        <w:trPr>
          <w:trHeight w:val="457"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邮政编码</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组织机构代码证号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CellMar>
            <w:top w:w="0" w:type="dxa"/>
            <w:left w:w="10" w:type="dxa"/>
            <w:bottom w:w="0" w:type="dxa"/>
            <w:right w:w="10" w:type="dxa"/>
          </w:tblCellMar>
        </w:tblPrEx>
        <w:trPr>
          <w:trHeight w:val="720"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企业性质（国有或非国有）</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特殊产品生产经营许可证号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xml:space="preserve"> 　　　</w:t>
            </w:r>
          </w:p>
        </w:tc>
      </w:tr>
      <w:tr>
        <w:tblPrEx>
          <w:tblCellMar>
            <w:top w:w="0" w:type="dxa"/>
            <w:left w:w="10" w:type="dxa"/>
            <w:bottom w:w="0" w:type="dxa"/>
            <w:right w:w="10" w:type="dxa"/>
          </w:tblCellMar>
        </w:tblPrEx>
        <w:trPr>
          <w:trHeight w:val="403"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城市所在地</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特殊产品运输及仓储许可证号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w:t>
            </w:r>
          </w:p>
        </w:tc>
      </w:tr>
      <w:tr>
        <w:tblPrEx>
          <w:tblCellMar>
            <w:top w:w="0" w:type="dxa"/>
            <w:left w:w="10" w:type="dxa"/>
            <w:bottom w:w="0" w:type="dxa"/>
            <w:right w:w="10" w:type="dxa"/>
          </w:tblCellMar>
        </w:tblPrEx>
        <w:trPr>
          <w:trHeight w:val="465"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邮政信箱</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质量体系认证情况</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bCs/>
                <w:szCs w:val="21"/>
              </w:rPr>
            </w:pPr>
          </w:p>
        </w:tc>
      </w:tr>
      <w:tr>
        <w:tblPrEx>
          <w:tblCellMar>
            <w:top w:w="0" w:type="dxa"/>
            <w:left w:w="10" w:type="dxa"/>
            <w:bottom w:w="0" w:type="dxa"/>
            <w:right w:w="10" w:type="dxa"/>
          </w:tblCellMar>
        </w:tblPrEx>
        <w:trPr>
          <w:trHeight w:val="559"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使用的语言</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中文</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企业法人代表姓名</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CellMar>
            <w:top w:w="0" w:type="dxa"/>
            <w:left w:w="10" w:type="dxa"/>
            <w:bottom w:w="0" w:type="dxa"/>
            <w:right w:w="10" w:type="dxa"/>
          </w:tblCellMar>
        </w:tblPrEx>
        <w:trPr>
          <w:trHeight w:val="397"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与供应商交易所使用的货币</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人民币</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企业法人代表身份证/护照号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CellMar>
            <w:top w:w="0" w:type="dxa"/>
            <w:left w:w="10" w:type="dxa"/>
            <w:bottom w:w="0" w:type="dxa"/>
            <w:right w:w="10" w:type="dxa"/>
          </w:tblCellMar>
        </w:tblPrEx>
        <w:trPr>
          <w:trHeight w:val="475"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公司电话</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联系人姓名</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CellMar>
            <w:top w:w="0" w:type="dxa"/>
            <w:left w:w="10" w:type="dxa"/>
            <w:bottom w:w="0" w:type="dxa"/>
            <w:right w:w="10" w:type="dxa"/>
          </w:tblCellMar>
        </w:tblPrEx>
        <w:trPr>
          <w:trHeight w:val="369"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公司电话分机号</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业务联系人固定电话</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w:t>
            </w:r>
          </w:p>
        </w:tc>
      </w:tr>
      <w:tr>
        <w:tblPrEx>
          <w:tblCellMar>
            <w:top w:w="0" w:type="dxa"/>
            <w:left w:w="10" w:type="dxa"/>
            <w:bottom w:w="0" w:type="dxa"/>
            <w:right w:w="10" w:type="dxa"/>
          </w:tblCellMar>
        </w:tblPrEx>
        <w:trPr>
          <w:trHeight w:val="419"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公司传真号</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业务联系人移动电话</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CellMar>
            <w:top w:w="0" w:type="dxa"/>
            <w:left w:w="10" w:type="dxa"/>
            <w:bottom w:w="0" w:type="dxa"/>
            <w:right w:w="10" w:type="dxa"/>
          </w:tblCellMar>
        </w:tblPrEx>
        <w:trPr>
          <w:trHeight w:val="313"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公司传真分机号</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bottom"/>
          </w:tcPr>
          <w:p>
            <w:pPr>
              <w:widowControl/>
              <w:jc w:val="left"/>
              <w:rPr>
                <w:rFonts w:ascii="宋体" w:hAnsi="宋体"/>
                <w:bCs/>
                <w:szCs w:val="21"/>
              </w:rPr>
            </w:pPr>
            <w:r>
              <w:rPr>
                <w:rFonts w:ascii="宋体" w:hAnsi="宋体"/>
                <w:bCs/>
                <w:szCs w:val="21"/>
              </w:rPr>
              <w:t>　</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收款银行所在国家</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中国</w:t>
            </w:r>
          </w:p>
        </w:tc>
      </w:tr>
      <w:tr>
        <w:tblPrEx>
          <w:tblCellMar>
            <w:top w:w="0" w:type="dxa"/>
            <w:left w:w="10" w:type="dxa"/>
            <w:bottom w:w="0" w:type="dxa"/>
            <w:right w:w="10" w:type="dxa"/>
          </w:tblCellMar>
        </w:tblPrEx>
        <w:trPr>
          <w:trHeight w:val="363"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公司E-mail</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u w:val="single"/>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收款银行所在城市</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CellMar>
            <w:top w:w="0" w:type="dxa"/>
            <w:left w:w="10" w:type="dxa"/>
            <w:bottom w:w="0" w:type="dxa"/>
            <w:right w:w="10" w:type="dxa"/>
          </w:tblCellMar>
        </w:tblPrEx>
        <w:trPr>
          <w:trHeight w:val="462"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公司网址</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u w:val="single"/>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开户行名称</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CellMar>
            <w:top w:w="0" w:type="dxa"/>
            <w:left w:w="10" w:type="dxa"/>
            <w:bottom w:w="0" w:type="dxa"/>
            <w:right w:w="10" w:type="dxa"/>
          </w:tblCellMar>
        </w:tblPrEx>
        <w:trPr>
          <w:trHeight w:val="356"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注册资金</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开户行帐号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xml:space="preserve">　 </w:t>
            </w:r>
          </w:p>
        </w:tc>
      </w:tr>
    </w:tbl>
    <w:p>
      <w:pPr>
        <w:spacing w:line="360" w:lineRule="auto"/>
        <w:ind w:firstLine="480"/>
        <w:rPr>
          <w:rFonts w:ascii="宋体" w:hAnsi="宋体"/>
          <w:bCs/>
          <w:sz w:val="24"/>
          <w:u w:val="single"/>
        </w:rPr>
      </w:pPr>
    </w:p>
    <w:p>
      <w:pPr>
        <w:spacing w:line="360" w:lineRule="auto"/>
        <w:ind w:firstLine="480"/>
        <w:rPr>
          <w:rFonts w:ascii="宋体" w:hAnsi="宋体"/>
          <w:bCs/>
          <w:sz w:val="24"/>
        </w:rPr>
      </w:pPr>
      <w:r>
        <w:rPr>
          <w:rFonts w:ascii="宋体" w:hAnsi="宋体"/>
          <w:bCs/>
          <w:sz w:val="24"/>
        </w:rPr>
        <w:t>注：以上表格供应商没有的内容可不填</w:t>
      </w: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r>
        <w:br w:type="page"/>
      </w:r>
    </w:p>
    <w:p>
      <w:pPr>
        <w:rPr>
          <w:sz w:val="24"/>
        </w:rPr>
      </w:pPr>
      <w:r>
        <w:rPr>
          <w:sz w:val="24"/>
        </w:rPr>
        <w:t>10.6有关材料的复印件</w:t>
      </w:r>
    </w:p>
    <w:p>
      <w:pPr>
        <w:spacing w:line="360" w:lineRule="auto"/>
        <w:ind w:firstLine="480"/>
        <w:rPr>
          <w:rFonts w:ascii="宋体" w:hAnsi="宋体"/>
          <w:bCs/>
          <w:sz w:val="24"/>
        </w:rPr>
      </w:pPr>
    </w:p>
    <w:p>
      <w:pPr>
        <w:spacing w:line="360" w:lineRule="auto"/>
        <w:ind w:firstLine="480"/>
        <w:rPr>
          <w:rFonts w:ascii="宋体" w:hAnsi="宋体"/>
          <w:bCs/>
          <w:sz w:val="24"/>
        </w:rPr>
      </w:pPr>
      <w:r>
        <w:rPr>
          <w:rFonts w:hint="eastAsia" w:ascii="宋体" w:hAnsi="宋体"/>
          <w:bCs/>
          <w:sz w:val="24"/>
        </w:rPr>
        <w:t>招标文件中规定投标人须提供的有关材料的复印件，加盖投标单位公章。</w:t>
      </w:r>
    </w:p>
    <w:p>
      <w:pPr>
        <w:spacing w:line="360" w:lineRule="auto"/>
        <w:ind w:firstLine="600"/>
        <w:rPr>
          <w:rFonts w:ascii="宋体" w:hAnsi="宋体"/>
          <w:bCs/>
          <w:sz w:val="24"/>
        </w:rPr>
      </w:pPr>
      <w:r>
        <w:rPr>
          <w:rFonts w:hint="eastAsia" w:ascii="宋体" w:hAnsi="宋体"/>
          <w:bCs/>
          <w:sz w:val="24"/>
        </w:rPr>
        <w:t>1、</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2、</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3、</w:t>
      </w:r>
      <w:r>
        <w:rPr>
          <w:rFonts w:ascii="宋体" w:hAnsi="宋体"/>
          <w:bCs/>
          <w:sz w:val="24"/>
        </w:rPr>
        <w:t>……………………</w:t>
      </w:r>
    </w:p>
    <w:p>
      <w:pPr>
        <w:spacing w:line="360" w:lineRule="auto"/>
        <w:ind w:left="598"/>
        <w:rPr>
          <w:rFonts w:ascii="宋体" w:hAnsi="宋体"/>
          <w:bCs/>
          <w:sz w:val="24"/>
        </w:rPr>
      </w:pPr>
    </w:p>
    <w:p>
      <w:pPr>
        <w:spacing w:line="360" w:lineRule="auto"/>
        <w:ind w:firstLine="600"/>
        <w:rPr>
          <w:rFonts w:ascii="宋体" w:hAnsi="宋体"/>
          <w:bCs/>
          <w:sz w:val="24"/>
        </w:rPr>
      </w:pPr>
      <w:r>
        <w:rPr>
          <w:rFonts w:hint="eastAsia" w:ascii="宋体" w:hAnsi="宋体"/>
          <w:bCs/>
          <w:sz w:val="24"/>
        </w:rPr>
        <w:t>4、</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5、</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6、</w:t>
      </w:r>
      <w:r>
        <w:rPr>
          <w:rFonts w:ascii="宋体" w:hAnsi="宋体"/>
          <w:bCs/>
          <w:sz w:val="24"/>
        </w:rPr>
        <w:t>……………………</w:t>
      </w:r>
    </w:p>
    <w:p>
      <w:pPr>
        <w:spacing w:line="360" w:lineRule="auto"/>
        <w:ind w:firstLine="600"/>
        <w:rPr>
          <w:rFonts w:ascii="宋体" w:hAnsi="宋体"/>
          <w:bCs/>
          <w:sz w:val="24"/>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jc w:val="center"/>
        <w:rPr>
          <w:rFonts w:ascii="宋体" w:hAnsi="宋体"/>
          <w:bCs/>
          <w:sz w:val="30"/>
        </w:rPr>
      </w:pPr>
    </w:p>
    <w:p>
      <w:pPr>
        <w:jc w:val="center"/>
        <w:rPr>
          <w:sz w:val="28"/>
          <w:szCs w:val="28"/>
        </w:rPr>
      </w:pPr>
      <w:bookmarkStart w:id="98" w:name="_Toc252778145"/>
      <w:bookmarkEnd w:id="98"/>
      <w:r>
        <w:br w:type="page"/>
      </w:r>
    </w:p>
    <w:p>
      <w:pPr>
        <w:jc w:val="center"/>
        <w:rPr>
          <w:sz w:val="28"/>
          <w:szCs w:val="28"/>
        </w:rPr>
      </w:pPr>
      <w:r>
        <w:rPr>
          <w:sz w:val="28"/>
          <w:szCs w:val="28"/>
        </w:rPr>
        <w:t>11.招标文件规定或投标人认为应提供的其它材料</w:t>
      </w: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r>
        <w:br w:type="page"/>
      </w:r>
    </w:p>
    <w:p>
      <w:pPr>
        <w:pStyle w:val="35"/>
      </w:pPr>
      <w:bookmarkStart w:id="99" w:name="_Toc42003723"/>
      <w:bookmarkEnd w:id="99"/>
      <w:bookmarkStart w:id="100" w:name="_Toc69378304"/>
      <w:r>
        <w:t>第六部分 评标标准</w:t>
      </w:r>
      <w:bookmarkEnd w:id="100"/>
    </w:p>
    <w:p>
      <w:pPr>
        <w:spacing w:line="440" w:lineRule="exact"/>
        <w:rPr>
          <w:b/>
          <w:bCs/>
          <w:sz w:val="24"/>
        </w:rPr>
      </w:pPr>
      <w:bookmarkStart w:id="101" w:name="_Toc489884565"/>
      <w:bookmarkEnd w:id="101"/>
      <w:bookmarkStart w:id="102" w:name="_Toc446956417"/>
      <w:bookmarkEnd w:id="102"/>
      <w:bookmarkStart w:id="103" w:name="_Toc497382584"/>
      <w:bookmarkEnd w:id="103"/>
      <w:r>
        <w:rPr>
          <w:b/>
          <w:bCs/>
          <w:sz w:val="24"/>
        </w:rPr>
        <w:t>一、符合性审查</w:t>
      </w:r>
    </w:p>
    <w:tbl>
      <w:tblPr>
        <w:tblStyle w:val="38"/>
        <w:tblW w:w="8522" w:type="dxa"/>
        <w:tblInd w:w="-108" w:type="dxa"/>
        <w:tblLayout w:type="fixed"/>
        <w:tblCellMar>
          <w:top w:w="0" w:type="dxa"/>
          <w:left w:w="10" w:type="dxa"/>
          <w:bottom w:w="0" w:type="dxa"/>
          <w:right w:w="10" w:type="dxa"/>
        </w:tblCellMar>
      </w:tblPr>
      <w:tblGrid>
        <w:gridCol w:w="606"/>
        <w:gridCol w:w="1253"/>
        <w:gridCol w:w="4169"/>
        <w:gridCol w:w="2494"/>
      </w:tblGrid>
      <w:tr>
        <w:tblPrEx>
          <w:tblCellMar>
            <w:top w:w="0" w:type="dxa"/>
            <w:left w:w="10" w:type="dxa"/>
            <w:bottom w:w="0" w:type="dxa"/>
            <w:right w:w="10" w:type="dxa"/>
          </w:tblCellMar>
        </w:tblPrEx>
        <w:trPr>
          <w:trHeight w:val="677" w:hRule="atLeast"/>
        </w:trPr>
        <w:tc>
          <w:tcPr>
            <w:tcW w:w="60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bookmarkStart w:id="104" w:name="_Toc23168025"/>
            <w:bookmarkEnd w:id="104"/>
            <w:bookmarkStart w:id="105" w:name="_Toc23170849"/>
            <w:bookmarkEnd w:id="105"/>
            <w:r>
              <w:rPr>
                <w:szCs w:val="21"/>
              </w:rPr>
              <w:t>序号</w:t>
            </w:r>
          </w:p>
        </w:tc>
        <w:tc>
          <w:tcPr>
            <w:tcW w:w="12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项目内容</w:t>
            </w:r>
          </w:p>
        </w:tc>
        <w:tc>
          <w:tcPr>
            <w:tcW w:w="41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合格条件</w:t>
            </w:r>
          </w:p>
        </w:tc>
        <w:tc>
          <w:tcPr>
            <w:tcW w:w="24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评审依据</w:t>
            </w:r>
          </w:p>
        </w:tc>
      </w:tr>
      <w:tr>
        <w:tblPrEx>
          <w:tblCellMar>
            <w:top w:w="0" w:type="dxa"/>
            <w:left w:w="10" w:type="dxa"/>
            <w:bottom w:w="0" w:type="dxa"/>
            <w:right w:w="10" w:type="dxa"/>
          </w:tblCellMar>
        </w:tblPrEx>
        <w:trPr>
          <w:trHeight w:val="1467" w:hRule="atLeast"/>
        </w:trPr>
        <w:tc>
          <w:tcPr>
            <w:tcW w:w="60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1</w:t>
            </w:r>
          </w:p>
        </w:tc>
        <w:tc>
          <w:tcPr>
            <w:tcW w:w="12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rFonts w:hint="default" w:eastAsia="宋体"/>
                <w:szCs w:val="21"/>
                <w:lang w:val="en-US" w:eastAsia="zh-CN"/>
              </w:rPr>
            </w:pPr>
            <w:r>
              <w:rPr>
                <w:rFonts w:hint="eastAsia"/>
                <w:szCs w:val="21"/>
                <w:lang w:val="en-US" w:eastAsia="zh-CN"/>
              </w:rPr>
              <w:t>制造能力</w:t>
            </w:r>
          </w:p>
        </w:tc>
        <w:tc>
          <w:tcPr>
            <w:tcW w:w="41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rPr>
            </w:pPr>
            <w:r>
              <w:rPr>
                <w:rFonts w:hint="eastAsia"/>
                <w:szCs w:val="21"/>
                <w:lang w:val="en-US" w:eastAsia="zh-CN"/>
              </w:rPr>
              <w:t>具备精密设备制造能力</w:t>
            </w:r>
          </w:p>
        </w:tc>
        <w:tc>
          <w:tcPr>
            <w:tcW w:w="24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rPr>
            </w:pPr>
            <w:r>
              <w:rPr>
                <w:rFonts w:hint="eastAsia"/>
                <w:szCs w:val="21"/>
                <w:lang w:val="en-US" w:eastAsia="zh-CN"/>
              </w:rPr>
              <w:t>能够提供机械制造加工设备明细，提供大型数控加工中心和自动大功率激光切割设备证明。</w:t>
            </w:r>
          </w:p>
        </w:tc>
      </w:tr>
      <w:tr>
        <w:tblPrEx>
          <w:tblCellMar>
            <w:top w:w="0" w:type="dxa"/>
            <w:left w:w="10" w:type="dxa"/>
            <w:bottom w:w="0" w:type="dxa"/>
            <w:right w:w="10" w:type="dxa"/>
          </w:tblCellMar>
        </w:tblPrEx>
        <w:trPr>
          <w:trHeight w:val="618" w:hRule="atLeast"/>
        </w:trPr>
        <w:tc>
          <w:tcPr>
            <w:tcW w:w="60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2</w:t>
            </w:r>
          </w:p>
        </w:tc>
        <w:tc>
          <w:tcPr>
            <w:tcW w:w="12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rPr>
            </w:pPr>
            <w:r>
              <w:rPr>
                <w:rFonts w:hint="eastAsia"/>
                <w:szCs w:val="21"/>
                <w:lang w:val="en-US" w:eastAsia="zh-CN"/>
              </w:rPr>
              <w:t>设备检验</w:t>
            </w:r>
          </w:p>
        </w:tc>
        <w:tc>
          <w:tcPr>
            <w:tcW w:w="41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highlight w:val="yellow"/>
              </w:rPr>
            </w:pPr>
            <w:r>
              <w:rPr>
                <w:rFonts w:hint="eastAsia"/>
                <w:szCs w:val="21"/>
                <w:highlight w:val="none"/>
                <w:lang w:val="en-US" w:eastAsia="zh-CN"/>
              </w:rPr>
              <w:t>具备设备质量和精度检验能力</w:t>
            </w:r>
          </w:p>
        </w:tc>
        <w:tc>
          <w:tcPr>
            <w:tcW w:w="24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highlight w:val="yellow"/>
              </w:rPr>
            </w:pPr>
            <w:r>
              <w:rPr>
                <w:rFonts w:hint="eastAsia"/>
                <w:szCs w:val="21"/>
                <w:highlight w:val="none"/>
                <w:lang w:val="en-US" w:eastAsia="zh-CN"/>
              </w:rPr>
              <w:t>能够提供设备精度检验设备证明</w:t>
            </w:r>
          </w:p>
        </w:tc>
      </w:tr>
    </w:tbl>
    <w:p>
      <w:pPr>
        <w:spacing w:line="400" w:lineRule="exact"/>
        <w:rPr>
          <w:rFonts w:ascii="宋体" w:hAnsi="宋体"/>
          <w:b/>
          <w:color w:val="000000" w:themeColor="text1"/>
          <w:sz w:val="22"/>
          <w14:textFill>
            <w14:solidFill>
              <w14:schemeClr w14:val="tx1"/>
            </w14:solidFill>
          </w14:textFill>
        </w:rPr>
      </w:pPr>
      <w:r>
        <w:rPr>
          <w:rFonts w:hint="eastAsia" w:ascii="宋体" w:hAnsi="宋体"/>
          <w:b/>
          <w:color w:val="000000" w:themeColor="text1"/>
          <w:sz w:val="22"/>
          <w14:textFill>
            <w14:solidFill>
              <w14:schemeClr w14:val="tx1"/>
            </w14:solidFill>
          </w14:textFill>
        </w:rPr>
        <w:t>特别提醒：以上是资格审查内容，以上有任何一条不满足的或未提供相应的评审依据的投标方将被视为废标。</w:t>
      </w:r>
    </w:p>
    <w:p>
      <w:pPr>
        <w:pStyle w:val="30"/>
        <w:rPr>
          <w:rFonts w:ascii="宋体" w:hAnsi="宋体"/>
          <w:color w:val="000000" w:themeColor="text1"/>
          <w14:textFill>
            <w14:solidFill>
              <w14:schemeClr w14:val="tx1"/>
            </w14:solidFill>
          </w14:textFill>
        </w:rPr>
      </w:pPr>
      <w:bookmarkStart w:id="106" w:name="_Toc42003724"/>
      <w:bookmarkEnd w:id="106"/>
      <w:r>
        <w:rPr>
          <w:rFonts w:hint="eastAsia" w:ascii="宋体" w:hAnsi="宋体"/>
          <w:color w:val="000000" w:themeColor="text1"/>
          <w14:textFill>
            <w14:solidFill>
              <w14:schemeClr w14:val="tx1"/>
            </w14:solidFill>
          </w14:textFill>
        </w:rPr>
        <w:t>同时，发生下列情况之一的，其投标被视为无效投标：</w:t>
      </w:r>
    </w:p>
    <w:p>
      <w:pPr>
        <w:spacing w:line="46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）投标总价中不得缺漏招标文件所要求的内容，否则，评标时将有效投标中该项内容的最高价计入其投标总价。缺漏部分中标后须提供，且中标价以投标报价为准。若投标人不同意的；</w:t>
      </w:r>
    </w:p>
    <w:p>
      <w:pPr>
        <w:spacing w:line="460" w:lineRule="exact"/>
        <w:rPr>
          <w:rFonts w:ascii="宋体" w:hAnsi="宋体"/>
          <w:sz w:val="24"/>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2</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提供了多套投标方案或提交了可调整</w:t>
      </w:r>
      <w:r>
        <w:rPr>
          <w:rFonts w:hint="eastAsia" w:ascii="宋体" w:hAnsi="宋体"/>
          <w:sz w:val="24"/>
        </w:rPr>
        <w:t>的报价；</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3</w:t>
      </w:r>
      <w:r>
        <w:rPr>
          <w:rFonts w:ascii="宋体" w:hAnsi="宋体"/>
          <w:sz w:val="24"/>
        </w:rPr>
        <w:t>)</w:t>
      </w:r>
      <w:r>
        <w:rPr>
          <w:rFonts w:hint="eastAsia" w:ascii="宋体" w:hAnsi="宋体"/>
          <w:sz w:val="24"/>
        </w:rPr>
        <w:t>初审中，投标人不同意对其算术计算错误的更正；</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4</w:t>
      </w:r>
      <w:r>
        <w:rPr>
          <w:rFonts w:ascii="宋体" w:hAnsi="宋体"/>
          <w:sz w:val="24"/>
        </w:rPr>
        <w:t>)</w:t>
      </w:r>
      <w:r>
        <w:rPr>
          <w:rFonts w:hint="eastAsia" w:ascii="宋体" w:hAnsi="宋体"/>
          <w:sz w:val="24"/>
        </w:rPr>
        <w:t>投标有效期不足的；</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5</w:t>
      </w:r>
      <w:r>
        <w:rPr>
          <w:rFonts w:ascii="宋体" w:hAnsi="宋体"/>
          <w:sz w:val="24"/>
        </w:rPr>
        <w:t>)</w:t>
      </w:r>
      <w:r>
        <w:rPr>
          <w:rFonts w:hint="eastAsia" w:ascii="宋体" w:hAnsi="宋体"/>
          <w:sz w:val="24"/>
        </w:rPr>
        <w:t>没有按招标文件要求签字、签章的，或签字（签章）人无法定代表人有效委托的；</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6</w:t>
      </w:r>
      <w:r>
        <w:rPr>
          <w:rFonts w:ascii="宋体" w:hAnsi="宋体"/>
          <w:sz w:val="24"/>
        </w:rPr>
        <w:t>)</w:t>
      </w:r>
      <w:r>
        <w:rPr>
          <w:rFonts w:hint="eastAsia" w:ascii="宋体" w:hAnsi="宋体"/>
          <w:sz w:val="24"/>
        </w:rPr>
        <w:t>技术文件技术规格中的响应与事实不符或虚假投标的；</w:t>
      </w:r>
    </w:p>
    <w:p>
      <w:pPr>
        <w:spacing w:line="460" w:lineRule="exact"/>
        <w:jc w:val="left"/>
        <w:rPr>
          <w:rFonts w:ascii="宋体" w:hAnsi="宋体"/>
          <w:sz w:val="24"/>
        </w:rPr>
      </w:pPr>
      <w:r>
        <w:rPr>
          <w:rFonts w:hint="eastAsia" w:ascii="宋体" w:hAnsi="宋体"/>
          <w:sz w:val="24"/>
        </w:rPr>
        <w:t>（</w:t>
      </w:r>
      <w:r>
        <w:rPr>
          <w:rFonts w:hint="eastAsia" w:ascii="宋体" w:hAnsi="宋体"/>
          <w:sz w:val="24"/>
          <w:lang w:val="en-US" w:eastAsia="zh-CN"/>
        </w:rPr>
        <w:t>7</w:t>
      </w:r>
      <w:r>
        <w:rPr>
          <w:rFonts w:hint="eastAsia" w:ascii="宋体" w:hAnsi="宋体"/>
          <w:sz w:val="24"/>
        </w:rPr>
        <w:t>）招标文件规定的其它无效投标情形。</w:t>
      </w:r>
    </w:p>
    <w:p>
      <w:pPr>
        <w:spacing w:line="440" w:lineRule="exact"/>
        <w:rPr>
          <w:b/>
          <w:bCs/>
          <w:sz w:val="24"/>
        </w:rPr>
      </w:pPr>
      <w:r>
        <w:rPr>
          <w:b/>
          <w:bCs/>
          <w:sz w:val="24"/>
        </w:rPr>
        <w:t>二、评标办法及评标细则</w:t>
      </w:r>
    </w:p>
    <w:p>
      <w:pPr>
        <w:spacing w:line="360" w:lineRule="auto"/>
        <w:rPr>
          <w:b/>
          <w:sz w:val="24"/>
        </w:rPr>
      </w:pPr>
      <w:r>
        <w:rPr>
          <w:b/>
          <w:sz w:val="24"/>
        </w:rPr>
        <w:t>1、评标办法</w:t>
      </w:r>
    </w:p>
    <w:p>
      <w:pPr>
        <w:spacing w:line="360" w:lineRule="auto"/>
        <w:ind w:firstLine="480"/>
        <w:rPr>
          <w:sz w:val="24"/>
        </w:rPr>
      </w:pPr>
      <w:r>
        <w:rPr>
          <w:sz w:val="24"/>
        </w:rPr>
        <w:t>本次评标采用综合评分法</w:t>
      </w:r>
      <w:r>
        <w:rPr>
          <w:rFonts w:hint="eastAsia" w:ascii="宋体" w:hAnsi="宋体"/>
          <w:sz w:val="24"/>
        </w:rPr>
        <w:t>（满分100分）</w:t>
      </w:r>
      <w:r>
        <w:rPr>
          <w:sz w:val="24"/>
        </w:rPr>
        <w:t>。开标后，评标委员会首先对投标文件进行初审和资格审查，所有对招标文件有实质偏离的投标文</w:t>
      </w:r>
      <w:r>
        <w:rPr>
          <w:rFonts w:hint="eastAsia" w:ascii="宋体" w:hAnsi="宋体"/>
          <w:sz w:val="24"/>
        </w:rPr>
        <w:t>件将被视为废标。评标委员会将对通过初审和资格审查的投标文件进行评审和比较，</w:t>
      </w:r>
      <w:r>
        <w:rPr>
          <w:sz w:val="24"/>
        </w:rPr>
        <w:t>并且按以下三部分内容分别进行评审，各投标人的最终总得分为投标报价分、技术分、商务分三部分之和。</w:t>
      </w:r>
    </w:p>
    <w:p>
      <w:pPr>
        <w:spacing w:line="360" w:lineRule="auto"/>
        <w:ind w:firstLine="480"/>
        <w:rPr>
          <w:sz w:val="24"/>
        </w:rPr>
      </w:pPr>
      <w:r>
        <w:rPr>
          <w:sz w:val="24"/>
        </w:rPr>
        <w:t>（1）投标报价分 （</w:t>
      </w:r>
      <w:r>
        <w:rPr>
          <w:rFonts w:hint="eastAsia"/>
          <w:sz w:val="24"/>
          <w:lang w:val="en-US" w:eastAsia="zh-CN"/>
        </w:rPr>
        <w:t>3</w:t>
      </w:r>
      <w:r>
        <w:rPr>
          <w:rFonts w:hint="eastAsia"/>
          <w:sz w:val="24"/>
        </w:rPr>
        <w:t>0</w:t>
      </w:r>
      <w:r>
        <w:rPr>
          <w:sz w:val="24"/>
        </w:rPr>
        <w:t>分）</w:t>
      </w:r>
    </w:p>
    <w:p>
      <w:pPr>
        <w:spacing w:line="360" w:lineRule="auto"/>
        <w:ind w:firstLine="480"/>
        <w:rPr>
          <w:sz w:val="24"/>
        </w:rPr>
      </w:pPr>
      <w:r>
        <w:rPr>
          <w:sz w:val="24"/>
        </w:rPr>
        <w:t>评标委员会指定专人按照评分细则对各投标报价进行审核和分数计算。</w:t>
      </w:r>
    </w:p>
    <w:p>
      <w:pPr>
        <w:spacing w:line="360" w:lineRule="auto"/>
        <w:ind w:firstLine="480"/>
        <w:rPr>
          <w:sz w:val="24"/>
        </w:rPr>
      </w:pPr>
      <w:r>
        <w:rPr>
          <w:sz w:val="24"/>
        </w:rPr>
        <w:t>（2）技术分 （</w:t>
      </w:r>
      <w:r>
        <w:rPr>
          <w:rFonts w:hint="eastAsia"/>
          <w:sz w:val="24"/>
          <w:lang w:val="en-US" w:eastAsia="zh-CN"/>
        </w:rPr>
        <w:t>5</w:t>
      </w:r>
      <w:r>
        <w:rPr>
          <w:rFonts w:hint="eastAsia"/>
          <w:sz w:val="24"/>
        </w:rPr>
        <w:t>0</w:t>
      </w:r>
      <w:r>
        <w:rPr>
          <w:sz w:val="24"/>
        </w:rPr>
        <w:t>分）</w:t>
      </w:r>
    </w:p>
    <w:p>
      <w:pPr>
        <w:spacing w:line="360" w:lineRule="auto"/>
        <w:ind w:firstLine="480"/>
        <w:rPr>
          <w:sz w:val="24"/>
        </w:rPr>
      </w:pPr>
      <w:r>
        <w:rPr>
          <w:sz w:val="24"/>
        </w:rPr>
        <w:t>在认真审阅、分析投标文件主要内容的基础上，按照评分细则的要求和规定独立评分，取全体评委对该投标人评分的算术平均值即为投标单位的得分。</w:t>
      </w:r>
    </w:p>
    <w:p>
      <w:pPr>
        <w:spacing w:line="360" w:lineRule="auto"/>
        <w:ind w:firstLine="480"/>
        <w:rPr>
          <w:sz w:val="24"/>
        </w:rPr>
      </w:pPr>
      <w:r>
        <w:rPr>
          <w:sz w:val="24"/>
        </w:rPr>
        <w:t>（3）商务分 （</w:t>
      </w:r>
      <w:r>
        <w:rPr>
          <w:rFonts w:hint="eastAsia"/>
          <w:sz w:val="24"/>
          <w:lang w:val="en-US" w:eastAsia="zh-CN"/>
        </w:rPr>
        <w:t>2</w:t>
      </w:r>
      <w:r>
        <w:rPr>
          <w:rFonts w:hint="eastAsia"/>
          <w:sz w:val="24"/>
        </w:rPr>
        <w:t>0</w:t>
      </w:r>
      <w:r>
        <w:rPr>
          <w:sz w:val="24"/>
        </w:rPr>
        <w:t>分）</w:t>
      </w:r>
    </w:p>
    <w:p>
      <w:pPr>
        <w:spacing w:line="360" w:lineRule="auto"/>
        <w:ind w:firstLine="480"/>
        <w:rPr>
          <w:sz w:val="24"/>
        </w:rPr>
      </w:pPr>
      <w:r>
        <w:rPr>
          <w:sz w:val="24"/>
        </w:rPr>
        <w:t>主要根据投标文件对本工程的交货期、质保期、售后服务承诺等进行综合评价，评委对照评分细则和投标文件，各自进行独立评分，取全体评委对该投标人评分的算术平均值即为投标单位的得分。</w:t>
      </w:r>
    </w:p>
    <w:p>
      <w:pPr>
        <w:spacing w:line="360" w:lineRule="auto"/>
        <w:ind w:firstLine="480"/>
        <w:rPr>
          <w:sz w:val="24"/>
        </w:rPr>
      </w:pPr>
      <w:r>
        <w:rPr>
          <w:sz w:val="24"/>
        </w:rPr>
        <w:t>（4）投标人的综合总得分为投标报价分、技术分、商务分三部分之和。</w:t>
      </w:r>
    </w:p>
    <w:p>
      <w:pPr>
        <w:spacing w:line="360" w:lineRule="auto"/>
        <w:ind w:firstLine="480"/>
        <w:rPr>
          <w:sz w:val="24"/>
        </w:rPr>
      </w:pPr>
      <w:r>
        <w:rPr>
          <w:sz w:val="24"/>
        </w:rPr>
        <w:t>（5）投标单位得分相同时，以投标报价低者排序在先；如仍相同则以技术部分得分高者排序在先；如仍相同则随机抽取产生排序。计分采用四舍五入法，精确至小数点后两位。</w:t>
      </w:r>
    </w:p>
    <w:p>
      <w:pPr>
        <w:pStyle w:val="30"/>
      </w:pPr>
      <w:bookmarkStart w:id="107" w:name="_Toc42003725"/>
      <w:bookmarkEnd w:id="107"/>
      <w:bookmarkStart w:id="108" w:name="_Toc23170850"/>
      <w:bookmarkEnd w:id="108"/>
      <w:bookmarkStart w:id="109" w:name="_Toc23168026"/>
      <w:bookmarkEnd w:id="109"/>
      <w:r>
        <w:t>2、评分细则</w:t>
      </w:r>
    </w:p>
    <w:p>
      <w:pPr>
        <w:spacing w:line="360" w:lineRule="auto"/>
        <w:ind w:firstLine="578"/>
        <w:rPr>
          <w:sz w:val="24"/>
        </w:rPr>
      </w:pPr>
      <w:r>
        <w:rPr>
          <w:sz w:val="24"/>
        </w:rPr>
        <w:t>为体现评标工作的公平、公正、科学和择优的原则，本评标方法共规定为100分（其中投标报价</w:t>
      </w:r>
      <w:r>
        <w:rPr>
          <w:rFonts w:hint="eastAsia"/>
          <w:sz w:val="24"/>
          <w:lang w:val="en-US" w:eastAsia="zh-CN"/>
        </w:rPr>
        <w:t>30</w:t>
      </w:r>
      <w:r>
        <w:rPr>
          <w:sz w:val="24"/>
        </w:rPr>
        <w:t>分，技术部分</w:t>
      </w:r>
      <w:r>
        <w:rPr>
          <w:rFonts w:hint="eastAsia"/>
          <w:sz w:val="24"/>
          <w:lang w:val="en-US" w:eastAsia="zh-CN"/>
        </w:rPr>
        <w:t>50</w:t>
      </w:r>
      <w:r>
        <w:rPr>
          <w:sz w:val="24"/>
        </w:rPr>
        <w:t>分，商务部分</w:t>
      </w:r>
      <w:r>
        <w:rPr>
          <w:rFonts w:hint="eastAsia"/>
          <w:sz w:val="24"/>
          <w:lang w:val="en-US" w:eastAsia="zh-CN"/>
        </w:rPr>
        <w:t>2</w:t>
      </w:r>
      <w:r>
        <w:rPr>
          <w:rFonts w:hint="eastAsia"/>
          <w:sz w:val="24"/>
        </w:rPr>
        <w:t>0</w:t>
      </w:r>
      <w:r>
        <w:rPr>
          <w:sz w:val="24"/>
        </w:rPr>
        <w:t>分），计分共三大部分组成，得分高者即为中标第一排序人，依次类推。</w:t>
      </w:r>
    </w:p>
    <w:p>
      <w:pPr>
        <w:spacing w:line="360" w:lineRule="auto"/>
        <w:ind w:firstLine="576"/>
        <w:rPr>
          <w:sz w:val="24"/>
          <w:szCs w:val="20"/>
        </w:rPr>
      </w:pPr>
      <w:r>
        <w:rPr>
          <w:sz w:val="24"/>
        </w:rPr>
        <w:t>本办法的分部分值及计算方法如下：</w:t>
      </w:r>
    </w:p>
    <w:p>
      <w:pPr>
        <w:spacing w:line="360" w:lineRule="auto"/>
        <w:ind w:firstLine="354"/>
        <w:rPr>
          <w:rFonts w:ascii="宋体" w:hAnsi="宋体"/>
          <w:b/>
          <w:sz w:val="24"/>
        </w:rPr>
      </w:pPr>
      <w:r>
        <w:rPr>
          <w:rFonts w:hint="eastAsia" w:ascii="宋体" w:hAnsi="宋体"/>
          <w:b/>
          <w:sz w:val="24"/>
        </w:rPr>
        <w:t>（一）投标报价：</w:t>
      </w:r>
      <w:r>
        <w:rPr>
          <w:rFonts w:hint="eastAsia" w:ascii="宋体" w:hAnsi="宋体"/>
          <w:b/>
          <w:sz w:val="24"/>
          <w:lang w:val="en-US" w:eastAsia="zh-CN"/>
        </w:rPr>
        <w:t>30</w:t>
      </w:r>
      <w:r>
        <w:rPr>
          <w:rFonts w:hint="eastAsia" w:ascii="宋体" w:hAnsi="宋体"/>
          <w:b/>
          <w:sz w:val="24"/>
        </w:rPr>
        <w:t>分</w:t>
      </w:r>
    </w:p>
    <w:p>
      <w:pPr>
        <w:pStyle w:val="2"/>
        <w:ind w:firstLine="480"/>
        <w:rPr>
          <w:rFonts w:hint="eastAsia" w:ascii="Times New Roman" w:hAnsi="Times New Roman" w:eastAsia="宋体" w:cs="Times New Roman"/>
          <w:kern w:val="1"/>
          <w:sz w:val="24"/>
          <w:szCs w:val="24"/>
          <w:lang w:val="en-US" w:eastAsia="zh-CN" w:bidi="ar-SA"/>
        </w:rPr>
      </w:pPr>
      <w:r>
        <w:rPr>
          <w:rFonts w:hint="eastAsia" w:ascii="Times New Roman" w:hAnsi="Times New Roman" w:eastAsia="宋体" w:cs="Times New Roman"/>
          <w:kern w:val="1"/>
          <w:sz w:val="24"/>
          <w:szCs w:val="24"/>
          <w:lang w:val="en-US" w:eastAsia="zh-CN" w:bidi="ar-SA"/>
        </w:rPr>
        <w:t>招标人根据投标人的投标报价，按以下方法计算报价得分：</w:t>
      </w:r>
    </w:p>
    <w:p>
      <w:pPr>
        <w:pStyle w:val="2"/>
        <w:numPr>
          <w:ilvl w:val="0"/>
          <w:numId w:val="9"/>
        </w:numPr>
        <w:ind w:firstLine="480"/>
        <w:rPr>
          <w:rFonts w:hint="eastAsia" w:ascii="Times New Roman" w:hAnsi="Times New Roman" w:eastAsia="宋体" w:cs="Times New Roman"/>
          <w:kern w:val="1"/>
          <w:sz w:val="24"/>
          <w:szCs w:val="24"/>
          <w:lang w:val="en-US" w:eastAsia="zh-CN" w:bidi="ar-SA"/>
        </w:rPr>
      </w:pPr>
      <w:r>
        <w:rPr>
          <w:rFonts w:hint="eastAsia" w:ascii="Times New Roman" w:hAnsi="Times New Roman" w:eastAsia="宋体" w:cs="Times New Roman"/>
          <w:kern w:val="1"/>
          <w:sz w:val="24"/>
          <w:szCs w:val="24"/>
          <w:lang w:val="en-US" w:eastAsia="zh-CN" w:bidi="ar-SA"/>
        </w:rPr>
        <w:t>评标基准价：将各投标人的投标报价（投标人超过5家时，应去掉最高和最底）相加后，</w:t>
      </w:r>
      <w:r>
        <w:rPr>
          <w:rFonts w:hint="eastAsia" w:ascii="宋体" w:hAnsi="宋体"/>
          <w:sz w:val="24"/>
        </w:rPr>
        <w:t>算数平均值为评标基准价。</w:t>
      </w:r>
    </w:p>
    <w:p>
      <w:pPr>
        <w:pStyle w:val="2"/>
        <w:numPr>
          <w:ilvl w:val="0"/>
          <w:numId w:val="9"/>
        </w:numPr>
        <w:ind w:firstLine="480"/>
        <w:rPr>
          <w:rFonts w:hint="eastAsia" w:ascii="Times New Roman" w:hAnsi="Times New Roman" w:eastAsia="宋体" w:cs="Times New Roman"/>
          <w:kern w:val="1"/>
          <w:sz w:val="24"/>
          <w:szCs w:val="24"/>
          <w:lang w:val="en-US" w:eastAsia="zh-CN" w:bidi="ar-SA"/>
        </w:rPr>
      </w:pPr>
      <w:r>
        <w:rPr>
          <w:rFonts w:hint="eastAsia" w:ascii="Times New Roman" w:hAnsi="Times New Roman" w:eastAsia="宋体" w:cs="Times New Roman"/>
          <w:kern w:val="1"/>
          <w:sz w:val="24"/>
          <w:szCs w:val="24"/>
          <w:lang w:val="en-US" w:eastAsia="zh-CN" w:bidi="ar-SA"/>
        </w:rPr>
        <w:t>投标人报价等于评标基准价时，报价得30分。</w:t>
      </w:r>
    </w:p>
    <w:p>
      <w:pPr>
        <w:pStyle w:val="2"/>
        <w:numPr>
          <w:ilvl w:val="0"/>
          <w:numId w:val="9"/>
        </w:numPr>
        <w:ind w:firstLine="480"/>
        <w:rPr>
          <w:rFonts w:hint="eastAsia" w:ascii="Times New Roman" w:hAnsi="Times New Roman" w:eastAsia="宋体" w:cs="Times New Roman"/>
          <w:color w:val="0000FF"/>
          <w:kern w:val="1"/>
          <w:sz w:val="24"/>
          <w:szCs w:val="24"/>
          <w:lang w:val="en-US" w:eastAsia="zh-CN" w:bidi="ar-SA"/>
        </w:rPr>
      </w:pPr>
      <w:r>
        <w:rPr>
          <w:rFonts w:hint="eastAsia" w:ascii="Times New Roman" w:hAnsi="Times New Roman" w:eastAsia="宋体" w:cs="Times New Roman"/>
          <w:kern w:val="1"/>
          <w:sz w:val="24"/>
          <w:szCs w:val="24"/>
          <w:lang w:val="en-US" w:eastAsia="zh-CN" w:bidi="ar-SA"/>
        </w:rPr>
        <w:t>投标报价低于或高于评标基准价时，以30分为基准数递减</w:t>
      </w:r>
      <w:r>
        <w:rPr>
          <w:rFonts w:hint="eastAsia" w:ascii="Times New Roman" w:hAnsi="Times New Roman" w:eastAsia="宋体" w:cs="Times New Roman"/>
          <w:color w:val="0000FF"/>
          <w:kern w:val="1"/>
          <w:sz w:val="24"/>
          <w:szCs w:val="24"/>
          <w:lang w:val="en-US" w:eastAsia="zh-CN" w:bidi="ar-SA"/>
        </w:rPr>
        <w:t>（递减以15分为限）</w:t>
      </w:r>
    </w:p>
    <w:p>
      <w:pPr>
        <w:pStyle w:val="2"/>
        <w:numPr>
          <w:ilvl w:val="0"/>
          <w:numId w:val="9"/>
        </w:numPr>
        <w:ind w:firstLine="480"/>
        <w:rPr>
          <w:rFonts w:hint="eastAsia" w:ascii="Times New Roman" w:hAnsi="Times New Roman" w:eastAsia="宋体" w:cs="Times New Roman"/>
          <w:kern w:val="1"/>
          <w:sz w:val="24"/>
          <w:szCs w:val="24"/>
          <w:lang w:val="en-US" w:eastAsia="zh-CN" w:bidi="ar-SA"/>
        </w:rPr>
      </w:pPr>
      <w:r>
        <w:rPr>
          <w:rFonts w:hint="eastAsia" w:ascii="Times New Roman" w:hAnsi="Times New Roman" w:eastAsia="宋体" w:cs="Times New Roman"/>
          <w:kern w:val="1"/>
          <w:sz w:val="24"/>
          <w:szCs w:val="24"/>
          <w:lang w:val="en-US" w:eastAsia="zh-CN" w:bidi="ar-SA"/>
        </w:rPr>
        <w:t>投标报价低于评标基准价时，每低于1%减0.5分，投标报价高于评标基准价时，每高1%减1分，最底得分不低于15分，得出价格分精确到小数点后两位。</w:t>
      </w:r>
    </w:p>
    <w:p>
      <w:pPr>
        <w:spacing w:line="360" w:lineRule="auto"/>
        <w:ind w:firstLine="482"/>
        <w:jc w:val="left"/>
        <w:rPr>
          <w:rFonts w:ascii="宋体" w:hAnsi="宋体"/>
          <w:b/>
          <w:sz w:val="24"/>
        </w:rPr>
      </w:pPr>
      <w:r>
        <w:rPr>
          <w:rFonts w:hint="eastAsia" w:ascii="宋体" w:hAnsi="宋体"/>
          <w:b/>
          <w:sz w:val="24"/>
        </w:rPr>
        <w:t>说明：投标人未按供货要求提供完整的货物和服务时，招标人将按其它有效标投标人提供的分项报价的最高价，对该投标价格进行调整，仅作为评标使用。中标价仍为其投标报价，且供货范围必须完整。</w:t>
      </w:r>
    </w:p>
    <w:p>
      <w:pPr>
        <w:numPr>
          <w:ilvl w:val="0"/>
          <w:numId w:val="10"/>
        </w:numPr>
        <w:tabs>
          <w:tab w:val="left" w:pos="420"/>
          <w:tab w:val="left" w:pos="840"/>
          <w:tab w:val="left" w:pos="1260"/>
          <w:tab w:val="left" w:pos="4800"/>
        </w:tabs>
        <w:spacing w:line="360" w:lineRule="auto"/>
        <w:ind w:firstLine="424"/>
        <w:jc w:val="left"/>
        <w:rPr>
          <w:rFonts w:hint="eastAsia" w:ascii="宋体" w:hAnsi="宋体"/>
          <w:b/>
          <w:sz w:val="24"/>
        </w:rPr>
      </w:pPr>
      <w:r>
        <w:rPr>
          <w:rFonts w:ascii="宋体" w:hAnsi="宋体"/>
          <w:b/>
          <w:sz w:val="24"/>
        </w:rPr>
        <w:t>技术部分</w:t>
      </w:r>
      <w:r>
        <w:rPr>
          <w:rFonts w:hint="eastAsia" w:ascii="宋体" w:hAnsi="宋体"/>
          <w:b/>
          <w:sz w:val="24"/>
        </w:rPr>
        <w:t>（</w:t>
      </w:r>
      <w:r>
        <w:rPr>
          <w:rFonts w:hint="eastAsia" w:ascii="宋体" w:hAnsi="宋体"/>
          <w:b/>
          <w:sz w:val="24"/>
          <w:lang w:val="en-US" w:eastAsia="zh-CN"/>
        </w:rPr>
        <w:t>5</w:t>
      </w:r>
      <w:r>
        <w:rPr>
          <w:rFonts w:hint="eastAsia" w:ascii="宋体" w:hAnsi="宋体"/>
          <w:b/>
          <w:sz w:val="24"/>
        </w:rPr>
        <w:t>0</w:t>
      </w:r>
      <w:r>
        <w:rPr>
          <w:rFonts w:ascii="宋体" w:hAnsi="宋体"/>
          <w:b/>
          <w:sz w:val="24"/>
        </w:rPr>
        <w:t>分</w:t>
      </w:r>
      <w:r>
        <w:rPr>
          <w:rFonts w:hint="eastAsia" w:ascii="宋体" w:hAnsi="宋体"/>
          <w:b/>
          <w:sz w:val="24"/>
        </w:rPr>
        <w:t>）</w:t>
      </w:r>
    </w:p>
    <w:tbl>
      <w:tblPr>
        <w:tblStyle w:val="38"/>
        <w:tblW w:w="8730" w:type="dxa"/>
        <w:jc w:val="center"/>
        <w:tblLayout w:type="fixed"/>
        <w:tblCellMar>
          <w:top w:w="0" w:type="dxa"/>
          <w:left w:w="10" w:type="dxa"/>
          <w:bottom w:w="0" w:type="dxa"/>
          <w:right w:w="10" w:type="dxa"/>
        </w:tblCellMar>
      </w:tblPr>
      <w:tblGrid>
        <w:gridCol w:w="728"/>
        <w:gridCol w:w="1890"/>
        <w:gridCol w:w="6112"/>
      </w:tblGrid>
      <w:tr>
        <w:tblPrEx>
          <w:tblCellMar>
            <w:top w:w="0" w:type="dxa"/>
            <w:left w:w="10" w:type="dxa"/>
            <w:bottom w:w="0" w:type="dxa"/>
            <w:right w:w="10" w:type="dxa"/>
          </w:tblCellMar>
        </w:tblPrEx>
        <w:trPr>
          <w:trHeight w:val="394"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628" w:hanging="626"/>
              <w:jc w:val="center"/>
              <w:rPr>
                <w:rFonts w:ascii="宋体" w:hAnsi="宋体"/>
                <w:b/>
                <w:bCs/>
                <w:szCs w:val="21"/>
              </w:rPr>
            </w:pPr>
            <w:r>
              <w:rPr>
                <w:rFonts w:hint="eastAsia" w:ascii="宋体" w:hAnsi="宋体"/>
                <w:b/>
                <w:bCs/>
                <w:szCs w:val="21"/>
              </w:rPr>
              <w:t>序号</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628" w:hanging="626"/>
              <w:jc w:val="center"/>
              <w:rPr>
                <w:rFonts w:ascii="宋体" w:hAnsi="宋体"/>
                <w:b/>
                <w:bCs/>
                <w:szCs w:val="21"/>
              </w:rPr>
            </w:pPr>
            <w:r>
              <w:rPr>
                <w:rFonts w:hint="eastAsia" w:ascii="宋体" w:hAnsi="宋体"/>
                <w:b/>
                <w:bCs/>
                <w:szCs w:val="21"/>
              </w:rPr>
              <w:t>评审因素</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628" w:hanging="626"/>
              <w:jc w:val="center"/>
              <w:rPr>
                <w:rFonts w:ascii="宋体" w:hAnsi="宋体"/>
                <w:b/>
                <w:bCs/>
                <w:szCs w:val="21"/>
              </w:rPr>
            </w:pPr>
            <w:r>
              <w:rPr>
                <w:rFonts w:hint="eastAsia" w:ascii="宋体" w:hAnsi="宋体"/>
                <w:b/>
                <w:bCs/>
                <w:szCs w:val="21"/>
              </w:rPr>
              <w:t>评分标准</w:t>
            </w:r>
          </w:p>
        </w:tc>
      </w:tr>
      <w:tr>
        <w:tblPrEx>
          <w:tblCellMar>
            <w:top w:w="0" w:type="dxa"/>
            <w:left w:w="10" w:type="dxa"/>
            <w:bottom w:w="0" w:type="dxa"/>
            <w:right w:w="10" w:type="dxa"/>
          </w:tblCellMar>
        </w:tblPrEx>
        <w:trPr>
          <w:cantSplit/>
          <w:trHeight w:val="682"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center"/>
              <w:rPr>
                <w:rFonts w:ascii="宋体" w:hAnsi="宋体"/>
                <w:b/>
                <w:szCs w:val="21"/>
              </w:rPr>
            </w:pPr>
            <w:r>
              <w:rPr>
                <w:rFonts w:hint="eastAsia" w:ascii="宋体" w:hAnsi="宋体"/>
                <w:b/>
                <w:szCs w:val="21"/>
              </w:rPr>
              <w:t>1</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技术参数、</w:t>
            </w:r>
          </w:p>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配置和质保响应情况</w:t>
            </w:r>
          </w:p>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（15分）</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rPr>
                <w:rFonts w:ascii="宋体" w:hAnsi="宋体"/>
                <w:szCs w:val="21"/>
                <w:highlight w:val="yellow"/>
              </w:rPr>
            </w:pPr>
            <w:r>
              <w:rPr>
                <w:rFonts w:hint="eastAsia"/>
                <w:color w:val="auto"/>
                <w:highlight w:val="none"/>
                <w:vertAlign w:val="baseline"/>
                <w:lang w:val="en-US" w:eastAsia="zh-CN"/>
              </w:rPr>
              <w:t>投标设备的档次、性能参数对招标文件规格及技术要求的响应程度。各投标人进行横向比较，如有带“△”符合技术负偏差的，每个扣2分。</w:t>
            </w:r>
          </w:p>
        </w:tc>
      </w:tr>
      <w:tr>
        <w:tblPrEx>
          <w:tblCellMar>
            <w:top w:w="0" w:type="dxa"/>
            <w:left w:w="10" w:type="dxa"/>
            <w:bottom w:w="0" w:type="dxa"/>
            <w:right w:w="10" w:type="dxa"/>
          </w:tblCellMar>
        </w:tblPrEx>
        <w:trPr>
          <w:cantSplit/>
          <w:trHeight w:val="831"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center"/>
              <w:rPr>
                <w:rFonts w:ascii="宋体" w:hAnsi="宋体"/>
                <w:b/>
                <w:szCs w:val="21"/>
              </w:rPr>
            </w:pPr>
            <w:r>
              <w:rPr>
                <w:rFonts w:hint="eastAsia" w:ascii="宋体" w:hAnsi="宋体"/>
                <w:b/>
                <w:szCs w:val="21"/>
              </w:rPr>
              <w:t>2</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技术水平</w:t>
            </w:r>
          </w:p>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（30分）</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rPr>
                <w:rFonts w:ascii="宋体" w:hAnsi="宋体"/>
                <w:szCs w:val="21"/>
                <w:highlight w:val="yellow"/>
              </w:rPr>
            </w:pPr>
            <w:r>
              <w:rPr>
                <w:rFonts w:hint="eastAsia"/>
                <w:color w:val="auto"/>
                <w:highlight w:val="none"/>
                <w:vertAlign w:val="baseline"/>
                <w:lang w:val="en-US" w:eastAsia="zh-CN"/>
              </w:rPr>
              <w:t>对投标设备的总体技术水平评价，包括技术综合水平、先进性、成熟度、生产速度、百强企业购买使用情况等作出评价。</w:t>
            </w:r>
          </w:p>
        </w:tc>
      </w:tr>
      <w:tr>
        <w:tblPrEx>
          <w:tblCellMar>
            <w:top w:w="0" w:type="dxa"/>
            <w:left w:w="10" w:type="dxa"/>
            <w:bottom w:w="0" w:type="dxa"/>
            <w:right w:w="10" w:type="dxa"/>
          </w:tblCellMar>
        </w:tblPrEx>
        <w:trPr>
          <w:cantSplit/>
          <w:trHeight w:val="831"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center"/>
              <w:rPr>
                <w:rFonts w:hint="eastAsia" w:ascii="宋体" w:hAnsi="宋体" w:eastAsia="宋体"/>
                <w:b/>
                <w:szCs w:val="21"/>
                <w:lang w:val="en-US" w:eastAsia="zh-CN"/>
              </w:rPr>
            </w:pPr>
            <w:r>
              <w:rPr>
                <w:rFonts w:hint="eastAsia" w:ascii="宋体" w:hAnsi="宋体"/>
                <w:b/>
                <w:szCs w:val="21"/>
                <w:lang w:val="en-US" w:eastAsia="zh-CN"/>
              </w:rPr>
              <w:t>3</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tabs>
                <w:tab w:val="left" w:pos="420"/>
                <w:tab w:val="left" w:pos="840"/>
                <w:tab w:val="left" w:pos="1260"/>
                <w:tab w:val="left" w:pos="4800"/>
              </w:tabs>
              <w:spacing w:line="270" w:lineRule="atLeast"/>
              <w:jc w:val="center"/>
              <w:rPr>
                <w:rFonts w:hint="eastAsia" w:ascii="宋体" w:hAnsi="宋体"/>
                <w:b/>
                <w:color w:val="auto"/>
                <w:szCs w:val="21"/>
                <w:highlight w:val="none"/>
                <w:lang w:val="en-US" w:eastAsia="zh-CN"/>
              </w:rPr>
            </w:pPr>
            <w:r>
              <w:rPr>
                <w:rFonts w:hint="eastAsia" w:ascii="宋体" w:hAnsi="宋体"/>
                <w:b/>
                <w:color w:val="auto"/>
                <w:szCs w:val="21"/>
                <w:highlight w:val="none"/>
                <w:lang w:val="en-US" w:eastAsia="zh-CN"/>
              </w:rPr>
              <w:t>产品认证</w:t>
            </w:r>
          </w:p>
          <w:p>
            <w:pPr>
              <w:tabs>
                <w:tab w:val="left" w:pos="420"/>
                <w:tab w:val="left" w:pos="840"/>
                <w:tab w:val="left" w:pos="1260"/>
                <w:tab w:val="left" w:pos="4800"/>
              </w:tabs>
              <w:spacing w:line="270" w:lineRule="atLeast"/>
              <w:jc w:val="center"/>
              <w:rPr>
                <w:rFonts w:hint="eastAsia"/>
                <w:highlight w:val="none"/>
                <w:lang w:val="en-US" w:eastAsia="zh-CN"/>
              </w:rPr>
            </w:pPr>
            <w:r>
              <w:rPr>
                <w:rFonts w:hint="eastAsia" w:ascii="宋体" w:hAnsi="宋体"/>
                <w:b/>
                <w:color w:val="auto"/>
                <w:szCs w:val="21"/>
                <w:highlight w:val="none"/>
                <w:lang w:val="en-US" w:eastAsia="zh-CN"/>
              </w:rPr>
              <w:t>（5分）</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left"/>
              <w:rPr>
                <w:rFonts w:hint="eastAsia"/>
                <w:color w:val="auto"/>
                <w:highlight w:val="none"/>
                <w:vertAlign w:val="baseline"/>
                <w:lang w:val="en-US" w:eastAsia="zh-CN"/>
              </w:rPr>
            </w:pPr>
            <w:r>
              <w:rPr>
                <w:rFonts w:hint="eastAsia"/>
                <w:color w:val="auto"/>
                <w:highlight w:val="none"/>
                <w:vertAlign w:val="baseline"/>
                <w:lang w:val="en-US" w:eastAsia="zh-CN"/>
              </w:rPr>
              <w:t>有无专利证书，产品获奖情况、高新认证等产品认证方面进行评分。</w:t>
            </w:r>
          </w:p>
        </w:tc>
      </w:tr>
    </w:tbl>
    <w:p>
      <w:pPr>
        <w:pStyle w:val="2"/>
      </w:pPr>
    </w:p>
    <w:p>
      <w:pPr>
        <w:spacing w:line="360" w:lineRule="auto"/>
        <w:ind w:left="-151" w:firstLine="292"/>
        <w:rPr>
          <w:rFonts w:ascii="宋体" w:hAnsi="宋体"/>
          <w:b/>
          <w:szCs w:val="21"/>
        </w:rPr>
      </w:pPr>
      <w:r>
        <w:rPr>
          <w:rFonts w:ascii="宋体" w:hAnsi="宋体"/>
          <w:b/>
          <w:szCs w:val="21"/>
        </w:rPr>
        <w:t>（三）</w:t>
      </w:r>
      <w:r>
        <w:rPr>
          <w:rFonts w:hint="eastAsia" w:ascii="宋体" w:hAnsi="宋体"/>
          <w:b/>
          <w:szCs w:val="21"/>
        </w:rPr>
        <w:t>商务</w:t>
      </w:r>
      <w:r>
        <w:rPr>
          <w:rFonts w:ascii="宋体" w:hAnsi="宋体"/>
          <w:b/>
          <w:szCs w:val="21"/>
        </w:rPr>
        <w:t>部分</w:t>
      </w:r>
      <w:r>
        <w:rPr>
          <w:rFonts w:hint="eastAsia" w:ascii="宋体" w:hAnsi="宋体"/>
          <w:b/>
          <w:szCs w:val="21"/>
        </w:rPr>
        <w:t>（</w:t>
      </w:r>
      <w:r>
        <w:rPr>
          <w:rFonts w:hint="eastAsia" w:ascii="宋体" w:hAnsi="宋体"/>
          <w:b/>
          <w:szCs w:val="21"/>
          <w:lang w:val="en-US" w:eastAsia="zh-CN"/>
        </w:rPr>
        <w:t>2</w:t>
      </w:r>
      <w:r>
        <w:rPr>
          <w:rFonts w:hint="eastAsia" w:ascii="宋体" w:hAnsi="宋体"/>
          <w:b/>
          <w:szCs w:val="21"/>
        </w:rPr>
        <w:t>0</w:t>
      </w:r>
      <w:r>
        <w:rPr>
          <w:rFonts w:ascii="宋体" w:hAnsi="宋体"/>
          <w:b/>
          <w:szCs w:val="21"/>
        </w:rPr>
        <w:t>分</w:t>
      </w:r>
      <w:r>
        <w:rPr>
          <w:rFonts w:hint="eastAsia" w:ascii="宋体" w:hAnsi="宋体"/>
          <w:b/>
          <w:szCs w:val="21"/>
        </w:rPr>
        <w:t>）</w:t>
      </w:r>
    </w:p>
    <w:tbl>
      <w:tblPr>
        <w:tblStyle w:val="38"/>
        <w:tblW w:w="8685" w:type="dxa"/>
        <w:tblInd w:w="-96" w:type="dxa"/>
        <w:tblLayout w:type="fixed"/>
        <w:tblCellMar>
          <w:top w:w="0" w:type="dxa"/>
          <w:left w:w="10" w:type="dxa"/>
          <w:bottom w:w="0" w:type="dxa"/>
          <w:right w:w="10" w:type="dxa"/>
        </w:tblCellMar>
      </w:tblPr>
      <w:tblGrid>
        <w:gridCol w:w="675"/>
        <w:gridCol w:w="1950"/>
        <w:gridCol w:w="6060"/>
      </w:tblGrid>
      <w:tr>
        <w:tblPrEx>
          <w:tblCellMar>
            <w:top w:w="0" w:type="dxa"/>
            <w:left w:w="10" w:type="dxa"/>
            <w:bottom w:w="0" w:type="dxa"/>
            <w:right w:w="10" w:type="dxa"/>
          </w:tblCellMar>
        </w:tblPrEx>
        <w:trPr>
          <w:trHeight w:val="472"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序号</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项目</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评审标准</w:t>
            </w:r>
          </w:p>
        </w:tc>
      </w:tr>
      <w:tr>
        <w:tblPrEx>
          <w:tblCellMar>
            <w:top w:w="0" w:type="dxa"/>
            <w:left w:w="10" w:type="dxa"/>
            <w:bottom w:w="0" w:type="dxa"/>
            <w:right w:w="10" w:type="dxa"/>
          </w:tblCellMar>
        </w:tblPrEx>
        <w:trPr>
          <w:cantSplit/>
          <w:trHeight w:val="1669"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ascii="宋体" w:hAnsi="宋体"/>
                <w:b/>
                <w:szCs w:val="21"/>
              </w:rPr>
              <w:t>1</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b/>
                <w:szCs w:val="21"/>
                <w:lang w:eastAsia="zh-CN"/>
              </w:rPr>
              <w:t>设备</w:t>
            </w:r>
            <w:r>
              <w:rPr>
                <w:b/>
                <w:szCs w:val="21"/>
              </w:rPr>
              <w:t>业绩（</w:t>
            </w:r>
            <w:r>
              <w:rPr>
                <w:rFonts w:hint="eastAsia"/>
                <w:b/>
                <w:szCs w:val="21"/>
                <w:lang w:val="en-US" w:eastAsia="zh-CN"/>
              </w:rPr>
              <w:t>10</w:t>
            </w:r>
            <w:r>
              <w:rPr>
                <w:b/>
                <w:szCs w:val="21"/>
              </w:rPr>
              <w:t>分）</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left"/>
              <w:rPr>
                <w:rFonts w:ascii="宋体" w:hAnsi="宋体"/>
                <w:color w:val="000000" w:themeColor="text1"/>
                <w:szCs w:val="21"/>
                <w14:textFill>
                  <w14:solidFill>
                    <w14:schemeClr w14:val="tx1"/>
                  </w14:solidFill>
                </w14:textFill>
              </w:rPr>
            </w:pPr>
            <w:r>
              <w:rPr>
                <w:rFonts w:hint="eastAsia" w:ascii="宋体" w:hAnsi="宋体"/>
                <w:szCs w:val="21"/>
                <w:lang w:eastAsia="zh-CN"/>
              </w:rPr>
              <w:t>投标人</w:t>
            </w:r>
            <w:r>
              <w:rPr>
                <w:rFonts w:hint="eastAsia" w:ascii="宋体" w:hAnsi="宋体"/>
                <w:szCs w:val="21"/>
              </w:rPr>
              <w:t>自20</w:t>
            </w:r>
            <w:r>
              <w:rPr>
                <w:rFonts w:hint="eastAsia" w:ascii="宋体" w:hAnsi="宋体"/>
                <w:szCs w:val="21"/>
                <w:lang w:val="en-US" w:eastAsia="zh-CN"/>
              </w:rPr>
              <w:t>19</w:t>
            </w:r>
            <w:r>
              <w:rPr>
                <w:rFonts w:hint="eastAsia" w:ascii="宋体" w:hAnsi="宋体"/>
                <w:szCs w:val="21"/>
              </w:rPr>
              <w:t>年</w:t>
            </w:r>
            <w:r>
              <w:rPr>
                <w:rFonts w:ascii="宋体" w:hAnsi="宋体"/>
                <w:szCs w:val="21"/>
              </w:rPr>
              <w:t>1</w:t>
            </w:r>
            <w:r>
              <w:rPr>
                <w:rFonts w:hint="eastAsia" w:ascii="宋体" w:hAnsi="宋体"/>
                <w:szCs w:val="21"/>
              </w:rPr>
              <w:t>月1日至投标截止</w:t>
            </w:r>
            <w:r>
              <w:rPr>
                <w:rFonts w:hint="eastAsia" w:ascii="宋体" w:hAnsi="宋体"/>
                <w:szCs w:val="21"/>
                <w:lang w:eastAsia="zh-CN"/>
              </w:rPr>
              <w:t>完成同</w:t>
            </w:r>
            <w:r>
              <w:rPr>
                <w:rFonts w:hint="eastAsia" w:ascii="宋体" w:hAnsi="宋体"/>
                <w:szCs w:val="21"/>
                <w:highlight w:val="yellow"/>
                <w:lang w:eastAsia="zh-CN"/>
              </w:rPr>
              <w:t>类设</w:t>
            </w:r>
            <w:r>
              <w:rPr>
                <w:rFonts w:hint="eastAsia" w:ascii="宋体" w:hAnsi="宋体"/>
                <w:szCs w:val="21"/>
                <w:lang w:eastAsia="zh-CN"/>
              </w:rPr>
              <w:t>备</w:t>
            </w:r>
            <w:r>
              <w:rPr>
                <w:rFonts w:hint="eastAsia" w:ascii="宋体" w:hAnsi="宋体" w:cs="宋体"/>
                <w:kern w:val="0"/>
                <w:sz w:val="21"/>
                <w:szCs w:val="21"/>
                <w:lang w:val="en-US" w:eastAsia="zh-CN" w:bidi="ar-SA"/>
              </w:rPr>
              <w:t>业绩，</w:t>
            </w:r>
            <w:r>
              <w:rPr>
                <w:rFonts w:hint="eastAsia" w:ascii="宋体" w:hAnsi="宋体"/>
                <w:color w:val="000000" w:themeColor="text1"/>
                <w:szCs w:val="21"/>
                <w14:textFill>
                  <w14:solidFill>
                    <w14:schemeClr w14:val="tx1"/>
                  </w14:solidFill>
                </w14:textFill>
              </w:rPr>
              <w:t>每提供</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14:textFill>
                  <w14:solidFill>
                    <w14:schemeClr w14:val="tx1"/>
                  </w14:solidFill>
                </w14:textFill>
              </w:rPr>
              <w:t>台</w:t>
            </w:r>
            <w:r>
              <w:rPr>
                <w:rFonts w:hint="eastAsia" w:ascii="宋体" w:hAnsi="宋体"/>
                <w:color w:val="000000" w:themeColor="text1"/>
                <w:szCs w:val="21"/>
                <w:lang w:eastAsia="zh-CN"/>
                <w14:textFill>
                  <w14:solidFill>
                    <w14:schemeClr w14:val="tx1"/>
                  </w14:solidFill>
                </w14:textFill>
              </w:rPr>
              <w:t>得</w:t>
            </w:r>
            <w:r>
              <w:rPr>
                <w:rFonts w:hint="eastAsia" w:ascii="宋体" w:hAnsi="宋体"/>
                <w:color w:val="000000" w:themeColor="text1"/>
                <w:szCs w:val="21"/>
                <w:lang w:val="en-US" w:eastAsia="zh-CN"/>
                <w14:textFill>
                  <w14:solidFill>
                    <w14:schemeClr w14:val="tx1"/>
                  </w14:solidFill>
                </w14:textFill>
              </w:rPr>
              <w:t>0.5</w:t>
            </w:r>
            <w:r>
              <w:rPr>
                <w:rFonts w:hint="eastAsia" w:ascii="宋体" w:hAnsi="宋体"/>
                <w:color w:val="000000" w:themeColor="text1"/>
                <w:szCs w:val="21"/>
                <w14:textFill>
                  <w14:solidFill>
                    <w14:schemeClr w14:val="tx1"/>
                  </w14:solidFill>
                </w14:textFill>
              </w:rPr>
              <w:t>分，最高</w:t>
            </w:r>
            <w:r>
              <w:rPr>
                <w:rFonts w:hint="eastAsia" w:ascii="宋体" w:hAnsi="宋体"/>
                <w:color w:val="000000" w:themeColor="text1"/>
                <w:szCs w:val="21"/>
                <w:lang w:eastAsia="zh-CN"/>
                <w14:textFill>
                  <w14:solidFill>
                    <w14:schemeClr w14:val="tx1"/>
                  </w14:solidFill>
                </w14:textFill>
              </w:rPr>
              <w:t>得分不</w:t>
            </w:r>
            <w:r>
              <w:rPr>
                <w:rFonts w:hint="eastAsia" w:ascii="宋体" w:hAnsi="宋体"/>
                <w:color w:val="000000" w:themeColor="text1"/>
                <w:szCs w:val="21"/>
                <w14:textFill>
                  <w14:solidFill>
                    <w14:schemeClr w14:val="tx1"/>
                  </w14:solidFill>
                </w14:textFill>
              </w:rPr>
              <w:t>超过</w:t>
            </w:r>
            <w:r>
              <w:rPr>
                <w:rFonts w:hint="eastAsia" w:ascii="宋体" w:hAnsi="宋体"/>
                <w:color w:val="000000" w:themeColor="text1"/>
                <w:szCs w:val="21"/>
                <w:lang w:val="en-US" w:eastAsia="zh-CN"/>
                <w14:textFill>
                  <w14:solidFill>
                    <w14:schemeClr w14:val="tx1"/>
                  </w14:solidFill>
                </w14:textFill>
              </w:rPr>
              <w:t>10</w:t>
            </w:r>
            <w:r>
              <w:rPr>
                <w:rFonts w:hint="eastAsia" w:ascii="宋体" w:hAnsi="宋体"/>
                <w:color w:val="000000" w:themeColor="text1"/>
                <w:szCs w:val="21"/>
                <w14:textFill>
                  <w14:solidFill>
                    <w14:schemeClr w14:val="tx1"/>
                  </w14:solidFill>
                </w14:textFill>
              </w:rPr>
              <w:t>分</w:t>
            </w:r>
            <w:r>
              <w:rPr>
                <w:rFonts w:hint="eastAsia" w:ascii="宋体" w:hAnsi="宋体" w:cs="宋体"/>
                <w:kern w:val="0"/>
                <w:sz w:val="21"/>
                <w:szCs w:val="21"/>
                <w:lang w:val="en-US" w:eastAsia="zh-CN" w:bidi="ar-SA"/>
              </w:rPr>
              <w:t>。</w:t>
            </w:r>
          </w:p>
          <w:p>
            <w:pPr>
              <w:spacing w:line="270" w:lineRule="atLeast"/>
              <w:jc w:val="left"/>
              <w:rPr>
                <w:rFonts w:hint="eastAsia" w:ascii="宋体" w:hAnsi="宋体" w:eastAsia="宋体"/>
                <w:b/>
                <w:szCs w:val="21"/>
                <w:lang w:eastAsia="zh-CN"/>
              </w:rPr>
            </w:pPr>
            <w:r>
              <w:rPr>
                <w:rFonts w:hint="eastAsia" w:ascii="宋体" w:hAnsi="宋体"/>
                <w:b/>
                <w:szCs w:val="21"/>
              </w:rPr>
              <w:t>评审依据：提供符合上述业绩要求的合同复印件或使用单位验收合格证明</w:t>
            </w:r>
            <w:r>
              <w:rPr>
                <w:rFonts w:hint="eastAsia"/>
                <w:b/>
                <w:szCs w:val="21"/>
              </w:rPr>
              <w:t>（若无法证明销售业绩为，需提供技术协议复印件或使用单位证明材料）</w:t>
            </w:r>
          </w:p>
        </w:tc>
      </w:tr>
      <w:tr>
        <w:tblPrEx>
          <w:tblCellMar>
            <w:top w:w="0" w:type="dxa"/>
            <w:left w:w="10" w:type="dxa"/>
            <w:bottom w:w="0" w:type="dxa"/>
            <w:right w:w="10" w:type="dxa"/>
          </w:tblCellMar>
        </w:tblPrEx>
        <w:trPr>
          <w:cantSplit/>
          <w:trHeight w:val="974"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2</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b/>
                <w:szCs w:val="21"/>
              </w:rPr>
            </w:pPr>
            <w:r>
              <w:rPr>
                <w:b/>
                <w:szCs w:val="21"/>
              </w:rPr>
              <w:t>交货期及其他商务条款（</w:t>
            </w:r>
            <w:r>
              <w:rPr>
                <w:rFonts w:hint="eastAsia"/>
                <w:b/>
                <w:szCs w:val="21"/>
                <w:lang w:val="en-US" w:eastAsia="zh-CN"/>
              </w:rPr>
              <w:t>8</w:t>
            </w:r>
            <w:r>
              <w:rPr>
                <w:b/>
                <w:szCs w:val="21"/>
              </w:rPr>
              <w:t>分）</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5"/>
              <w:rPr>
                <w:rFonts w:hint="eastAsia" w:eastAsia="宋体"/>
                <w:lang w:val="en-US" w:eastAsia="zh-CN"/>
              </w:rPr>
            </w:pPr>
            <w:r>
              <w:rPr>
                <w:szCs w:val="21"/>
              </w:rPr>
              <w:t>1）能满足招标文件规定的交货期的，</w:t>
            </w:r>
            <w:r>
              <w:rPr>
                <w:rFonts w:hint="eastAsia"/>
                <w:lang w:val="en-US" w:eastAsia="zh-CN"/>
              </w:rPr>
              <w:t>满足得4分，每延迟交货5个日历日扣1分，扣完为止。</w:t>
            </w:r>
          </w:p>
          <w:p>
            <w:pPr>
              <w:rPr>
                <w:rFonts w:hint="eastAsia" w:eastAsia="宋体"/>
                <w:szCs w:val="21"/>
                <w:lang w:val="en-US" w:eastAsia="zh-CN"/>
              </w:rPr>
            </w:pPr>
            <w:r>
              <w:rPr>
                <w:color w:val="FF0000"/>
                <w:szCs w:val="21"/>
              </w:rPr>
              <w:t>2）满足招标文件规定的</w:t>
            </w:r>
            <w:r>
              <w:rPr>
                <w:rFonts w:hint="eastAsia"/>
                <w:color w:val="FF0000"/>
                <w:szCs w:val="21"/>
              </w:rPr>
              <w:t>付款方式</w:t>
            </w:r>
            <w:r>
              <w:rPr>
                <w:color w:val="FF0000"/>
                <w:szCs w:val="21"/>
              </w:rPr>
              <w:t>，</w:t>
            </w:r>
            <w:r>
              <w:rPr>
                <w:rFonts w:hint="eastAsia"/>
                <w:color w:val="FF0000"/>
                <w:szCs w:val="21"/>
                <w:lang w:eastAsia="zh-CN"/>
              </w:rPr>
              <w:t>全部满足</w:t>
            </w:r>
            <w:r>
              <w:rPr>
                <w:color w:val="FF0000"/>
                <w:szCs w:val="21"/>
              </w:rPr>
              <w:t>得</w:t>
            </w:r>
            <w:r>
              <w:rPr>
                <w:rFonts w:hint="eastAsia"/>
                <w:color w:val="FF0000"/>
                <w:szCs w:val="21"/>
              </w:rPr>
              <w:t>4</w:t>
            </w:r>
            <w:r>
              <w:rPr>
                <w:color w:val="FF0000"/>
                <w:szCs w:val="21"/>
              </w:rPr>
              <w:t>分，</w:t>
            </w:r>
            <w:r>
              <w:rPr>
                <w:rFonts w:hint="eastAsia"/>
                <w:color w:val="FF0000"/>
                <w:szCs w:val="21"/>
                <w:lang w:eastAsia="zh-CN"/>
              </w:rPr>
              <w:t>满足每条得</w:t>
            </w:r>
            <w:r>
              <w:rPr>
                <w:rFonts w:hint="eastAsia"/>
                <w:color w:val="FF0000"/>
                <w:szCs w:val="21"/>
                <w:lang w:val="en-US" w:eastAsia="zh-CN"/>
              </w:rPr>
              <w:t>1分</w:t>
            </w:r>
            <w:r>
              <w:rPr>
                <w:rFonts w:hint="eastAsia"/>
                <w:szCs w:val="21"/>
                <w:lang w:val="en-US" w:eastAsia="zh-CN"/>
              </w:rPr>
              <w:t>。</w:t>
            </w:r>
          </w:p>
          <w:p>
            <w:pPr>
              <w:rPr>
                <w:b/>
                <w:szCs w:val="21"/>
              </w:rPr>
            </w:pPr>
            <w:r>
              <w:rPr>
                <w:b/>
                <w:bCs/>
                <w:szCs w:val="21"/>
              </w:rPr>
              <w:t>评审依据：根据投标文件得分。</w:t>
            </w:r>
          </w:p>
        </w:tc>
      </w:tr>
      <w:tr>
        <w:tblPrEx>
          <w:tblCellMar>
            <w:top w:w="0" w:type="dxa"/>
            <w:left w:w="10" w:type="dxa"/>
            <w:bottom w:w="0" w:type="dxa"/>
            <w:right w:w="10" w:type="dxa"/>
          </w:tblCellMar>
        </w:tblPrEx>
        <w:trPr>
          <w:cantSplit/>
          <w:trHeight w:val="847"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3</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b/>
                <w:szCs w:val="21"/>
              </w:rPr>
            </w:pPr>
            <w:r>
              <w:rPr>
                <w:b/>
                <w:szCs w:val="21"/>
              </w:rPr>
              <w:t>售后服务（</w:t>
            </w:r>
            <w:r>
              <w:rPr>
                <w:rFonts w:hint="eastAsia"/>
                <w:b/>
                <w:szCs w:val="21"/>
                <w:lang w:val="en-US" w:eastAsia="zh-CN"/>
              </w:rPr>
              <w:t>2</w:t>
            </w:r>
            <w:r>
              <w:rPr>
                <w:b/>
                <w:szCs w:val="21"/>
              </w:rPr>
              <w:t>分）</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szCs w:val="21"/>
              </w:rPr>
            </w:pPr>
            <w:r>
              <w:rPr>
                <w:szCs w:val="21"/>
              </w:rPr>
              <w:t>按投标人提供的售后服务及承诺在0～</w:t>
            </w:r>
            <w:r>
              <w:rPr>
                <w:rFonts w:hint="eastAsia"/>
                <w:szCs w:val="21"/>
                <w:lang w:val="en-US" w:eastAsia="zh-CN"/>
              </w:rPr>
              <w:t>2</w:t>
            </w:r>
            <w:r>
              <w:rPr>
                <w:szCs w:val="21"/>
              </w:rPr>
              <w:t>分之间打分。</w:t>
            </w:r>
          </w:p>
          <w:p>
            <w:pPr>
              <w:rPr>
                <w:b/>
                <w:szCs w:val="21"/>
              </w:rPr>
            </w:pPr>
            <w:r>
              <w:rPr>
                <w:b/>
                <w:bCs/>
                <w:szCs w:val="21"/>
              </w:rPr>
              <w:t>评审依据：根据售后服务承诺书得分。</w:t>
            </w:r>
          </w:p>
        </w:tc>
      </w:tr>
    </w:tbl>
    <w:p>
      <w:pPr>
        <w:spacing w:line="440" w:lineRule="exact"/>
        <w:rPr>
          <w:rFonts w:ascii="宋体" w:hAnsi="宋体"/>
          <w:sz w:val="24"/>
        </w:rPr>
      </w:pPr>
      <w:r>
        <w:rPr>
          <w:rFonts w:hint="eastAsia" w:ascii="宋体" w:hAnsi="宋体"/>
          <w:sz w:val="24"/>
        </w:rPr>
        <w:t>注：</w:t>
      </w:r>
      <w:r>
        <w:rPr>
          <w:rFonts w:ascii="宋体" w:hAnsi="宋体"/>
          <w:sz w:val="24"/>
        </w:rPr>
        <w:t xml:space="preserve"> 1.</w:t>
      </w:r>
      <w:r>
        <w:rPr>
          <w:rFonts w:hint="eastAsia" w:ascii="宋体" w:hAnsi="宋体"/>
          <w:sz w:val="24"/>
        </w:rPr>
        <w:t>如提供材料不实，根据投标须知规定，将被取消中标资格，并处没收投标保证金。</w:t>
      </w:r>
    </w:p>
    <w:p>
      <w:pPr>
        <w:spacing w:line="440" w:lineRule="exact"/>
        <w:ind w:firstLine="600"/>
        <w:rPr>
          <w:rFonts w:ascii="宋体" w:hAnsi="宋体"/>
          <w:sz w:val="24"/>
        </w:rPr>
      </w:pPr>
      <w:r>
        <w:rPr>
          <w:rFonts w:ascii="宋体" w:hAnsi="宋体"/>
          <w:sz w:val="24"/>
        </w:rPr>
        <w:t>2.</w:t>
      </w:r>
      <w:r>
        <w:rPr>
          <w:rFonts w:hint="eastAsia" w:ascii="宋体" w:hAnsi="宋体"/>
          <w:sz w:val="24"/>
        </w:rPr>
        <w:t>评标委员会根据评标标准对投标文件评审，推荐合格的且综合得分排序前3的单位为中标候选人。</w:t>
      </w:r>
    </w:p>
    <w:p>
      <w:pPr>
        <w:spacing w:line="420" w:lineRule="exact"/>
        <w:ind w:firstLine="470"/>
        <w:rPr>
          <w:rFonts w:ascii="宋体" w:hAnsi="宋体"/>
          <w:bCs/>
          <w:sz w:val="24"/>
        </w:rPr>
      </w:pPr>
      <w:r>
        <w:rPr>
          <w:rFonts w:hint="eastAsia" w:ascii="宋体" w:hAnsi="宋体"/>
          <w:bCs/>
          <w:sz w:val="24"/>
        </w:rPr>
        <w:t>三、与招标人接触</w:t>
      </w:r>
    </w:p>
    <w:p>
      <w:pPr>
        <w:spacing w:line="440" w:lineRule="exact"/>
        <w:ind w:firstLine="600"/>
        <w:rPr>
          <w:rFonts w:ascii="宋体" w:hAnsi="宋体"/>
          <w:sz w:val="24"/>
        </w:rPr>
      </w:pPr>
      <w:r>
        <w:rPr>
          <w:rFonts w:hint="eastAsia" w:ascii="宋体" w:hAnsi="宋体"/>
          <w:sz w:val="24"/>
        </w:rPr>
        <w:t>1、除按本招标文件规定的外，从开标之日起至授予合同期间，投标人不得就其投标有关的事项与招标人及评委私下接触。</w:t>
      </w:r>
    </w:p>
    <w:p>
      <w:pPr>
        <w:spacing w:line="440" w:lineRule="exact"/>
        <w:ind w:firstLine="600"/>
        <w:rPr>
          <w:rFonts w:ascii="宋体" w:hAnsi="宋体"/>
          <w:sz w:val="24"/>
        </w:rPr>
      </w:pPr>
      <w:r>
        <w:rPr>
          <w:rFonts w:hint="eastAsia" w:ascii="宋体" w:hAnsi="宋体"/>
          <w:sz w:val="24"/>
        </w:rPr>
        <w:t xml:space="preserve">2、投标人试图对评标委员会的评标、比较或授予合同的决定施加任何不正当影响，都可能导致其投标作废标处理。  </w:t>
      </w:r>
    </w:p>
    <w:p>
      <w:pPr>
        <w:pStyle w:val="2"/>
      </w:pPr>
    </w:p>
    <w:p>
      <w:pPr>
        <w:ind w:left="105"/>
        <w:rPr>
          <w:rFonts w:hint="eastAsia" w:ascii="宋体" w:hAnsi="宋体" w:eastAsia="宋体"/>
          <w:b/>
          <w:sz w:val="24"/>
          <w:szCs w:val="24"/>
          <w:lang w:val="en-US" w:eastAsia="zh-CN"/>
        </w:rPr>
      </w:pPr>
      <w:r>
        <w:rPr>
          <w:rFonts w:hint="eastAsia" w:ascii="宋体" w:hAnsi="宋体"/>
          <w:b/>
          <w:sz w:val="24"/>
          <w:szCs w:val="24"/>
        </w:rPr>
        <w:t>附件</w:t>
      </w:r>
      <w:r>
        <w:rPr>
          <w:rFonts w:hint="eastAsia" w:ascii="宋体" w:hAnsi="宋体"/>
          <w:b/>
          <w:sz w:val="24"/>
          <w:szCs w:val="24"/>
          <w:lang w:val="en-US" w:eastAsia="zh-CN"/>
        </w:rPr>
        <w:t>1</w:t>
      </w:r>
    </w:p>
    <w:p>
      <w:pPr>
        <w:spacing w:line="360" w:lineRule="auto"/>
        <w:ind w:firstLine="643" w:firstLineChars="200"/>
        <w:jc w:val="center"/>
        <w:rPr>
          <w:rFonts w:ascii="宋体" w:hAnsi="宋体"/>
          <w:b/>
          <w:bCs/>
          <w:sz w:val="32"/>
          <w:szCs w:val="32"/>
        </w:rPr>
      </w:pPr>
      <w:r>
        <w:rPr>
          <w:rFonts w:ascii="宋体" w:hAnsi="宋体"/>
          <w:b/>
          <w:bCs/>
          <w:sz w:val="32"/>
          <w:szCs w:val="32"/>
        </w:rPr>
        <w:t>资格审查表</w:t>
      </w:r>
    </w:p>
    <w:p>
      <w:pPr>
        <w:jc w:val="center"/>
        <w:rPr>
          <w:rFonts w:ascii="宋体" w:hAnsi="宋体"/>
          <w:szCs w:val="21"/>
        </w:rPr>
      </w:pPr>
    </w:p>
    <w:tbl>
      <w:tblPr>
        <w:tblStyle w:val="3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242"/>
        <w:gridCol w:w="1815"/>
        <w:gridCol w:w="1800"/>
        <w:gridCol w:w="1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17" w:type="dxa"/>
            <w:vAlign w:val="center"/>
          </w:tcPr>
          <w:p>
            <w:pPr>
              <w:jc w:val="center"/>
              <w:rPr>
                <w:rFonts w:hint="eastAsia" w:ascii="宋体" w:hAnsi="宋体"/>
                <w:szCs w:val="21"/>
              </w:rPr>
            </w:pPr>
            <w:r>
              <w:rPr>
                <w:rFonts w:hint="eastAsia" w:ascii="宋体" w:hAnsi="宋体"/>
                <w:szCs w:val="21"/>
              </w:rPr>
              <w:t>序号</w:t>
            </w:r>
          </w:p>
        </w:tc>
        <w:tc>
          <w:tcPr>
            <w:tcW w:w="3242" w:type="dxa"/>
            <w:tcBorders>
              <w:tl2br w:val="single" w:color="auto" w:sz="4" w:space="0"/>
            </w:tcBorders>
            <w:vAlign w:val="top"/>
          </w:tcPr>
          <w:p>
            <w:pPr>
              <w:jc w:val="center"/>
              <w:rPr>
                <w:rFonts w:hint="eastAsia" w:ascii="宋体" w:hAnsi="宋体"/>
                <w:szCs w:val="21"/>
              </w:rPr>
            </w:pPr>
            <w:r>
              <mc:AlternateContent>
                <mc:Choice Requires="wps">
                  <w:drawing>
                    <wp:anchor distT="45720" distB="45720" distL="114300" distR="114300" simplePos="0" relativeHeight="251668480" behindDoc="0" locked="0" layoutInCell="1" allowOverlap="1">
                      <wp:simplePos x="0" y="0"/>
                      <wp:positionH relativeFrom="column">
                        <wp:posOffset>-55880</wp:posOffset>
                      </wp:positionH>
                      <wp:positionV relativeFrom="paragraph">
                        <wp:posOffset>168910</wp:posOffset>
                      </wp:positionV>
                      <wp:extent cx="944245" cy="299720"/>
                      <wp:effectExtent l="0" t="0" r="0" b="0"/>
                      <wp:wrapSquare wrapText="bothSides"/>
                      <wp:docPr id="4" name="文本框 4"/>
                      <wp:cNvGraphicFramePr/>
                      <a:graphic xmlns:a="http://schemas.openxmlformats.org/drawingml/2006/main">
                        <a:graphicData uri="http://schemas.microsoft.com/office/word/2010/wordprocessingShape">
                          <wps:wsp>
                            <wps:cNvSpPr txBox="1"/>
                            <wps:spPr>
                              <a:xfrm>
                                <a:off x="0" y="0"/>
                                <a:ext cx="944245" cy="299720"/>
                              </a:xfrm>
                              <a:prstGeom prst="rect">
                                <a:avLst/>
                              </a:prstGeom>
                              <a:noFill/>
                              <a:ln w="9525">
                                <a:noFill/>
                              </a:ln>
                            </wps:spPr>
                            <wps:txbx>
                              <w:txbxContent>
                                <w:p>
                                  <w:r>
                                    <w:t>审查项目</w:t>
                                  </w:r>
                                </w:p>
                              </w:txbxContent>
                            </wps:txbx>
                            <wps:bodyPr upright="1"/>
                          </wps:wsp>
                        </a:graphicData>
                      </a:graphic>
                    </wp:anchor>
                  </w:drawing>
                </mc:Choice>
                <mc:Fallback>
                  <w:pict>
                    <v:shape id="_x0000_s1026" o:spid="_x0000_s1026" o:spt="202" type="#_x0000_t202" style="position:absolute;left:0pt;margin-left:-4.4pt;margin-top:13.3pt;height:23.6pt;width:74.35pt;mso-wrap-distance-bottom:3.6pt;mso-wrap-distance-left:9pt;mso-wrap-distance-right:9pt;mso-wrap-distance-top:3.6pt;z-index:251668480;mso-width-relative:page;mso-height-relative:page;" filled="f" stroked="f" coordsize="21600,21600" o:gfxdata="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q&#10;Fnz21gAAAAgBAAAPAAAAAAAAAAEAIAAAACIAAABkcnMvZG93bnJldi54bWxQSwECFAAUAAAACACH&#10;TuJAOkyHMbQBAABWAwAADgAAAAAAAAABACAAAAAlAQAAZHJzL2Uyb0RvYy54bWxQSwUGAAAAAAYA&#10;BgBZAQAASwUAAAAA&#10;">
                      <v:fill on="f" focussize="0,0"/>
                      <v:stroke on="f"/>
                      <v:imagedata o:title=""/>
                      <o:lock v:ext="edit" aspectratio="f"/>
                      <v:textbox>
                        <w:txbxContent>
                          <w:p>
                            <w:r>
                              <w:t>审查项目</w:t>
                            </w:r>
                          </w:p>
                        </w:txbxContent>
                      </v:textbox>
                      <w10:wrap type="square"/>
                    </v:shape>
                  </w:pict>
                </mc:Fallback>
              </mc:AlternateContent>
            </w:r>
            <w:r>
              <mc:AlternateContent>
                <mc:Choice Requires="wps">
                  <w:drawing>
                    <wp:anchor distT="45720" distB="45720" distL="114300" distR="114300" simplePos="0" relativeHeight="251667456" behindDoc="0" locked="0" layoutInCell="1" allowOverlap="1">
                      <wp:simplePos x="0" y="0"/>
                      <wp:positionH relativeFrom="column">
                        <wp:posOffset>682625</wp:posOffset>
                      </wp:positionH>
                      <wp:positionV relativeFrom="paragraph">
                        <wp:posOffset>10795</wp:posOffset>
                      </wp:positionV>
                      <wp:extent cx="1047115" cy="358140"/>
                      <wp:effectExtent l="0" t="0" r="0" b="0"/>
                      <wp:wrapSquare wrapText="bothSides"/>
                      <wp:docPr id="5" name="文本框 5"/>
                      <wp:cNvGraphicFramePr/>
                      <a:graphic xmlns:a="http://schemas.openxmlformats.org/drawingml/2006/main">
                        <a:graphicData uri="http://schemas.microsoft.com/office/word/2010/wordprocessingShape">
                          <wps:wsp>
                            <wps:cNvSpPr txBox="1"/>
                            <wps:spPr>
                              <a:xfrm>
                                <a:off x="0" y="0"/>
                                <a:ext cx="1047115" cy="358140"/>
                              </a:xfrm>
                              <a:prstGeom prst="rect">
                                <a:avLst/>
                              </a:prstGeom>
                              <a:noFill/>
                              <a:ln w="9525">
                                <a:noFill/>
                              </a:ln>
                            </wps:spPr>
                            <wps:txbx>
                              <w:txbxContent>
                                <w:p>
                                  <w:r>
                                    <w:t>投标单位</w:t>
                                  </w:r>
                                </w:p>
                              </w:txbxContent>
                            </wps:txbx>
                            <wps:bodyPr upright="1"/>
                          </wps:wsp>
                        </a:graphicData>
                      </a:graphic>
                    </wp:anchor>
                  </w:drawing>
                </mc:Choice>
                <mc:Fallback>
                  <w:pict>
                    <v:shape id="_x0000_s1026" o:spid="_x0000_s1026" o:spt="202" type="#_x0000_t202" style="position:absolute;left:0pt;margin-left:53.75pt;margin-top:0.85pt;height:28.2pt;width:82.45pt;mso-wrap-distance-bottom:3.6pt;mso-wrap-distance-left:9pt;mso-wrap-distance-right:9pt;mso-wrap-distance-top:3.6pt;z-index:251667456;mso-width-relative:page;mso-height-relative:page;" filled="f" stroked="f" coordsize="21600,21600" o:gfxdata="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E4sh79UAAAAIAQAADwAAAAAAAAABACAAAAAiAAAAZHJzL2Rvd25yZXYueG1sUEsBAhQAFAAAAAgA&#10;h07iQP9K/0y2AQAAVwMAAA4AAAAAAAAAAQAgAAAAJAEAAGRycy9lMm9Eb2MueG1sUEsFBgAAAAAG&#10;AAYAWQEAAEwFAAAAAA==&#10;">
                      <v:fill on="f" focussize="0,0"/>
                      <v:stroke on="f"/>
                      <v:imagedata o:title=""/>
                      <o:lock v:ext="edit" aspectratio="f"/>
                      <v:textbox>
                        <w:txbxContent>
                          <w:p>
                            <w:r>
                              <w:t>投标单位</w:t>
                            </w:r>
                          </w:p>
                        </w:txbxContent>
                      </v:textbox>
                      <w10:wrap type="square"/>
                    </v:shape>
                  </w:pict>
                </mc:Fallback>
              </mc:AlternateConten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top"/>
          </w:tcPr>
          <w:p>
            <w:pPr>
              <w:jc w:val="center"/>
              <w:rPr>
                <w:rFonts w:hint="eastAsia" w:ascii="宋体" w:hAnsi="宋体"/>
                <w:szCs w:val="21"/>
              </w:rPr>
            </w:pPr>
            <w:r>
              <w:rPr>
                <w:rFonts w:hint="eastAsia" w:ascii="宋体" w:hAnsi="宋体"/>
                <w:szCs w:val="21"/>
              </w:rPr>
              <w:t>1</w:t>
            </w:r>
          </w:p>
        </w:tc>
        <w:tc>
          <w:tcPr>
            <w:tcW w:w="3242" w:type="dxa"/>
            <w:vAlign w:val="top"/>
          </w:tcPr>
          <w:p>
            <w:pPr>
              <w:jc w:val="left"/>
              <w:rPr>
                <w:rFonts w:hint="eastAsia" w:ascii="宋体" w:hAnsi="宋体"/>
                <w:sz w:val="18"/>
                <w:szCs w:val="18"/>
              </w:rPr>
            </w:pPr>
            <w:r>
              <w:rPr>
                <w:rFonts w:hint="eastAsia" w:ascii="宋体" w:hAnsi="宋体"/>
                <w:sz w:val="18"/>
                <w:szCs w:val="18"/>
              </w:rPr>
              <w:t>投标人参加投标的意思表达清楚，投标人代表被授权有效</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top"/>
          </w:tcPr>
          <w:p>
            <w:pPr>
              <w:jc w:val="center"/>
              <w:rPr>
                <w:rFonts w:hint="eastAsia" w:ascii="宋体" w:hAnsi="宋体"/>
                <w:szCs w:val="21"/>
              </w:rPr>
            </w:pPr>
            <w:r>
              <w:rPr>
                <w:rFonts w:hint="eastAsia" w:ascii="宋体" w:hAnsi="宋体"/>
                <w:szCs w:val="21"/>
              </w:rPr>
              <w:t>2</w:t>
            </w:r>
          </w:p>
        </w:tc>
        <w:tc>
          <w:tcPr>
            <w:tcW w:w="3242" w:type="dxa"/>
            <w:vAlign w:val="top"/>
          </w:tcPr>
          <w:p>
            <w:pPr>
              <w:jc w:val="left"/>
              <w:rPr>
                <w:rFonts w:hint="eastAsia" w:ascii="宋体" w:hAnsi="宋体"/>
                <w:sz w:val="18"/>
                <w:szCs w:val="18"/>
              </w:rPr>
            </w:pPr>
            <w:r>
              <w:rPr>
                <w:rFonts w:hint="eastAsia" w:ascii="宋体" w:hAnsi="宋体"/>
                <w:sz w:val="18"/>
                <w:szCs w:val="18"/>
              </w:rPr>
              <w:t>投标人均具有独立法人资格，按</w:t>
            </w:r>
            <w:r>
              <w:rPr>
                <w:rFonts w:hint="eastAsia" w:ascii="宋体" w:hAnsi="宋体"/>
                <w:sz w:val="18"/>
                <w:szCs w:val="18"/>
                <w:lang w:eastAsia="zh-CN"/>
              </w:rPr>
              <w:t>中国或国际</w:t>
            </w:r>
            <w:r>
              <w:rPr>
                <w:rFonts w:hint="eastAsia" w:ascii="宋体" w:hAnsi="宋体"/>
                <w:sz w:val="18"/>
                <w:szCs w:val="18"/>
              </w:rPr>
              <w:t>法律经营</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top"/>
          </w:tcPr>
          <w:p>
            <w:pPr>
              <w:jc w:val="center"/>
              <w:rPr>
                <w:rFonts w:hint="eastAsia" w:ascii="宋体" w:hAnsi="宋体"/>
                <w:szCs w:val="21"/>
              </w:rPr>
            </w:pPr>
            <w:r>
              <w:rPr>
                <w:rFonts w:hint="eastAsia" w:ascii="宋体" w:hAnsi="宋体"/>
                <w:szCs w:val="21"/>
              </w:rPr>
              <w:t>3</w:t>
            </w:r>
          </w:p>
        </w:tc>
        <w:tc>
          <w:tcPr>
            <w:tcW w:w="3242" w:type="dxa"/>
            <w:vAlign w:val="top"/>
          </w:tcPr>
          <w:p>
            <w:pPr>
              <w:jc w:val="left"/>
              <w:rPr>
                <w:rFonts w:hint="eastAsia" w:ascii="宋体" w:hAnsi="宋体" w:eastAsia="宋体"/>
                <w:sz w:val="18"/>
                <w:szCs w:val="18"/>
                <w:lang w:eastAsia="zh-CN"/>
              </w:rPr>
            </w:pPr>
            <w:r>
              <w:rPr>
                <w:rFonts w:hint="eastAsia" w:ascii="宋体" w:hAnsi="宋体"/>
                <w:sz w:val="18"/>
                <w:szCs w:val="18"/>
              </w:rPr>
              <w:t>投标人均</w:t>
            </w:r>
            <w:r>
              <w:rPr>
                <w:rFonts w:hint="eastAsia" w:ascii="宋体" w:hAnsi="宋体"/>
                <w:sz w:val="18"/>
                <w:szCs w:val="18"/>
                <w:lang w:eastAsia="zh-CN"/>
              </w:rPr>
              <w:t>有合法</w:t>
            </w:r>
            <w:r>
              <w:rPr>
                <w:rFonts w:hint="eastAsia" w:ascii="宋体" w:hAnsi="宋体"/>
                <w:sz w:val="18"/>
                <w:szCs w:val="18"/>
              </w:rPr>
              <w:t>经营</w:t>
            </w:r>
            <w:r>
              <w:rPr>
                <w:rFonts w:hint="eastAsia" w:ascii="宋体" w:hAnsi="宋体"/>
                <w:sz w:val="18"/>
                <w:szCs w:val="18"/>
                <w:lang w:eastAsia="zh-CN"/>
              </w:rPr>
              <w:t>盘绞机</w:t>
            </w:r>
            <w:r>
              <w:rPr>
                <w:rFonts w:hint="eastAsia" w:ascii="宋体" w:hAnsi="宋体"/>
                <w:sz w:val="18"/>
                <w:szCs w:val="18"/>
              </w:rPr>
              <w:t>的大型专业生产厂家</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top"/>
          </w:tcPr>
          <w:p>
            <w:pPr>
              <w:jc w:val="center"/>
              <w:rPr>
                <w:rFonts w:hint="eastAsia" w:ascii="宋体" w:hAnsi="宋体"/>
                <w:szCs w:val="21"/>
              </w:rPr>
            </w:pPr>
            <w:r>
              <w:rPr>
                <w:rFonts w:hint="eastAsia" w:ascii="宋体" w:hAnsi="宋体"/>
                <w:szCs w:val="21"/>
              </w:rPr>
              <w:t>4</w:t>
            </w:r>
          </w:p>
        </w:tc>
        <w:tc>
          <w:tcPr>
            <w:tcW w:w="3242" w:type="dxa"/>
            <w:vAlign w:val="top"/>
          </w:tcPr>
          <w:p>
            <w:pPr>
              <w:jc w:val="left"/>
              <w:rPr>
                <w:rFonts w:hint="eastAsia" w:ascii="宋体" w:hAnsi="宋体" w:eastAsia="宋体"/>
                <w:b/>
                <w:bCs/>
                <w:sz w:val="18"/>
                <w:szCs w:val="18"/>
                <w:lang w:eastAsia="zh-CN"/>
              </w:rPr>
            </w:pPr>
            <w:r>
              <w:rPr>
                <w:rFonts w:hint="eastAsia" w:ascii="宋体" w:hAnsi="宋体"/>
                <w:sz w:val="18"/>
                <w:szCs w:val="18"/>
              </w:rPr>
              <w:t>自20</w:t>
            </w:r>
            <w:r>
              <w:rPr>
                <w:rFonts w:hint="eastAsia" w:ascii="宋体" w:hAnsi="宋体"/>
                <w:sz w:val="18"/>
                <w:szCs w:val="18"/>
                <w:lang w:val="en-US" w:eastAsia="zh-CN"/>
              </w:rPr>
              <w:t>19</w:t>
            </w:r>
            <w:r>
              <w:rPr>
                <w:rFonts w:hint="eastAsia" w:ascii="宋体" w:hAnsi="宋体"/>
                <w:sz w:val="18"/>
                <w:szCs w:val="18"/>
              </w:rPr>
              <w:t>年1月1日至今，以签订合同时间为准，须要投标人具有成熟的技术储备，盘绞机</w:t>
            </w:r>
            <w:r>
              <w:rPr>
                <w:rFonts w:hint="eastAsia" w:ascii="宋体" w:hAnsi="宋体"/>
                <w:sz w:val="18"/>
                <w:szCs w:val="18"/>
                <w:lang w:eastAsia="zh-CN"/>
              </w:rPr>
              <w:t>的</w:t>
            </w:r>
            <w:r>
              <w:rPr>
                <w:rFonts w:hint="eastAsia" w:ascii="宋体" w:hAnsi="宋体"/>
                <w:sz w:val="18"/>
                <w:szCs w:val="18"/>
              </w:rPr>
              <w:t>销售使用业绩，</w:t>
            </w:r>
            <w:r>
              <w:rPr>
                <w:rFonts w:hint="eastAsia" w:ascii="宋体" w:hAnsi="宋体"/>
                <w:sz w:val="18"/>
                <w:szCs w:val="18"/>
                <w:lang w:eastAsia="zh-CN"/>
              </w:rPr>
              <w:t>并</w:t>
            </w:r>
            <w:r>
              <w:rPr>
                <w:rFonts w:hint="eastAsia" w:ascii="宋体" w:hAnsi="宋体"/>
                <w:sz w:val="18"/>
                <w:szCs w:val="18"/>
              </w:rPr>
              <w:t>提供合同复印件</w:t>
            </w:r>
            <w:r>
              <w:rPr>
                <w:rFonts w:hint="eastAsia" w:ascii="宋体" w:hAnsi="宋体"/>
                <w:sz w:val="18"/>
                <w:szCs w:val="18"/>
                <w:lang w:eastAsia="zh-CN"/>
              </w:rPr>
              <w:t>、发票</w:t>
            </w:r>
            <w:r>
              <w:rPr>
                <w:rFonts w:hint="eastAsia" w:ascii="宋体" w:hAnsi="宋体"/>
                <w:sz w:val="18"/>
                <w:szCs w:val="18"/>
                <w:lang w:val="en-US" w:eastAsia="zh-CN"/>
              </w:rPr>
              <w:t>或</w:t>
            </w:r>
            <w:r>
              <w:rPr>
                <w:rFonts w:hint="eastAsia" w:ascii="宋体" w:hAnsi="宋体"/>
                <w:sz w:val="18"/>
                <w:szCs w:val="18"/>
              </w:rPr>
              <w:t>使用单位验收合格证明。</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top"/>
          </w:tcPr>
          <w:p>
            <w:pPr>
              <w:jc w:val="center"/>
              <w:rPr>
                <w:rFonts w:hint="eastAsia" w:ascii="宋体" w:hAnsi="宋体" w:eastAsia="宋体"/>
                <w:szCs w:val="21"/>
                <w:lang w:val="en-US" w:eastAsia="zh-CN"/>
              </w:rPr>
            </w:pPr>
            <w:r>
              <w:rPr>
                <w:rFonts w:hint="eastAsia" w:ascii="宋体" w:hAnsi="宋体"/>
                <w:szCs w:val="21"/>
                <w:lang w:val="en-US" w:eastAsia="zh-CN"/>
              </w:rPr>
              <w:t>5</w:t>
            </w:r>
          </w:p>
        </w:tc>
        <w:tc>
          <w:tcPr>
            <w:tcW w:w="3242" w:type="dxa"/>
            <w:vAlign w:val="top"/>
          </w:tcPr>
          <w:p>
            <w:pPr>
              <w:jc w:val="left"/>
              <w:rPr>
                <w:rFonts w:hint="eastAsia" w:ascii="宋体" w:hAnsi="宋体"/>
                <w:sz w:val="18"/>
                <w:szCs w:val="18"/>
              </w:rPr>
            </w:pPr>
            <w:r>
              <w:rPr>
                <w:rFonts w:hint="eastAsia" w:ascii="宋体" w:hAnsi="宋体"/>
                <w:sz w:val="18"/>
                <w:szCs w:val="18"/>
                <w:lang w:eastAsia="zh-CN"/>
              </w:rPr>
              <w:t>中国信用：</w:t>
            </w:r>
            <w:r>
              <w:rPr>
                <w:rFonts w:hint="eastAsia" w:ascii="宋体" w:hAnsi="宋体"/>
                <w:sz w:val="18"/>
                <w:szCs w:val="18"/>
              </w:rPr>
              <w:t>投标人未被“信用中国”网站列入失信被执行人和重大税收违法案件当事人名单</w:t>
            </w:r>
            <w:r>
              <w:rPr>
                <w:rFonts w:hint="eastAsia" w:ascii="宋体" w:hAnsi="宋体"/>
                <w:sz w:val="18"/>
                <w:szCs w:val="18"/>
                <w:lang w:eastAsia="zh-CN"/>
              </w:rPr>
              <w:t>。</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top"/>
          </w:tcPr>
          <w:p>
            <w:pPr>
              <w:jc w:val="center"/>
              <w:rPr>
                <w:rFonts w:hint="eastAsia" w:ascii="宋体" w:hAnsi="宋体" w:eastAsia="宋体"/>
                <w:szCs w:val="21"/>
                <w:lang w:val="en-US" w:eastAsia="zh-CN"/>
              </w:rPr>
            </w:pPr>
            <w:r>
              <w:rPr>
                <w:rFonts w:hint="eastAsia" w:ascii="宋体" w:hAnsi="宋体"/>
                <w:szCs w:val="21"/>
                <w:lang w:val="en-US" w:eastAsia="zh-CN"/>
              </w:rPr>
              <w:t>6</w:t>
            </w:r>
          </w:p>
        </w:tc>
        <w:tc>
          <w:tcPr>
            <w:tcW w:w="3242" w:type="dxa"/>
            <w:vAlign w:val="top"/>
          </w:tcPr>
          <w:p>
            <w:pPr>
              <w:jc w:val="left"/>
              <w:rPr>
                <w:rFonts w:hint="eastAsia" w:ascii="宋体" w:hAnsi="宋体"/>
                <w:sz w:val="18"/>
                <w:szCs w:val="18"/>
                <w:lang w:eastAsia="zh-CN"/>
              </w:rPr>
            </w:pPr>
            <w:r>
              <w:rPr>
                <w:rFonts w:hint="eastAsia" w:ascii="宋体" w:hAnsi="宋体"/>
                <w:sz w:val="18"/>
                <w:szCs w:val="18"/>
              </w:rPr>
              <w:t>非联合体投标</w:t>
            </w:r>
            <w:r>
              <w:rPr>
                <w:rFonts w:hint="eastAsia" w:ascii="宋体" w:hAnsi="宋体"/>
                <w:sz w:val="18"/>
                <w:szCs w:val="18"/>
                <w:lang w:eastAsia="zh-CN"/>
              </w:rPr>
              <w:t>：</w:t>
            </w:r>
            <w:r>
              <w:rPr>
                <w:rFonts w:hint="eastAsia" w:ascii="宋体" w:hAnsi="宋体"/>
                <w:sz w:val="18"/>
                <w:szCs w:val="18"/>
              </w:rPr>
              <w:t>本项目不接受联合体投标，不接受项目整体转包制造</w:t>
            </w:r>
            <w:r>
              <w:rPr>
                <w:rFonts w:hint="eastAsia" w:ascii="宋体" w:hAnsi="宋体"/>
                <w:sz w:val="18"/>
                <w:szCs w:val="18"/>
                <w:lang w:eastAsia="zh-CN"/>
              </w:rPr>
              <w:t>。</w:t>
            </w:r>
          </w:p>
          <w:p>
            <w:pPr>
              <w:jc w:val="left"/>
              <w:rPr>
                <w:rFonts w:hint="eastAsia" w:ascii="宋体" w:hAnsi="宋体" w:eastAsia="宋体"/>
                <w:b/>
                <w:bCs/>
                <w:sz w:val="18"/>
                <w:szCs w:val="18"/>
                <w:lang w:eastAsia="zh-CN"/>
              </w:rPr>
            </w:pP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top"/>
          </w:tcPr>
          <w:p>
            <w:pPr>
              <w:jc w:val="center"/>
              <w:rPr>
                <w:rFonts w:hint="eastAsia" w:ascii="宋体" w:hAnsi="宋体" w:eastAsia="宋体"/>
                <w:szCs w:val="21"/>
                <w:lang w:val="en-US" w:eastAsia="zh-CN"/>
              </w:rPr>
            </w:pPr>
            <w:r>
              <w:rPr>
                <w:rFonts w:hint="eastAsia" w:ascii="宋体" w:hAnsi="宋体"/>
                <w:szCs w:val="21"/>
                <w:lang w:val="en-US" w:eastAsia="zh-CN"/>
              </w:rPr>
              <w:t>7</w:t>
            </w:r>
          </w:p>
        </w:tc>
        <w:tc>
          <w:tcPr>
            <w:tcW w:w="3242" w:type="dxa"/>
            <w:vAlign w:val="top"/>
          </w:tcPr>
          <w:p>
            <w:pPr>
              <w:jc w:val="left"/>
              <w:rPr>
                <w:rFonts w:hint="eastAsia" w:ascii="宋体" w:hAnsi="宋体"/>
                <w:sz w:val="18"/>
                <w:szCs w:val="18"/>
              </w:rPr>
            </w:pPr>
            <w:r>
              <w:rPr>
                <w:rFonts w:hint="eastAsia" w:ascii="宋体" w:hAnsi="宋体"/>
                <w:sz w:val="18"/>
                <w:szCs w:val="18"/>
              </w:rPr>
              <w:t>结论</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bl>
    <w:p>
      <w:pPr>
        <w:spacing w:line="360" w:lineRule="auto"/>
        <w:ind w:firstLine="470" w:firstLineChars="224"/>
        <w:rPr>
          <w:rFonts w:ascii="宋体" w:hAnsi="宋体" w:cs="宋体"/>
          <w:szCs w:val="21"/>
        </w:rPr>
      </w:pPr>
    </w:p>
    <w:p>
      <w:pPr>
        <w:spacing w:line="360" w:lineRule="auto"/>
        <w:ind w:firstLine="470" w:firstLineChars="224"/>
        <w:rPr>
          <w:rFonts w:hint="eastAsia" w:ascii="宋体" w:hAnsi="宋体" w:cs="宋体"/>
          <w:szCs w:val="21"/>
        </w:rPr>
      </w:pPr>
      <w:r>
        <w:rPr>
          <w:rFonts w:hint="eastAsia" w:ascii="宋体" w:hAnsi="宋体" w:cs="宋体"/>
          <w:szCs w:val="21"/>
        </w:rPr>
        <w:t>备注：</w:t>
      </w:r>
    </w:p>
    <w:p>
      <w:pPr>
        <w:numPr>
          <w:ilvl w:val="0"/>
          <w:numId w:val="11"/>
        </w:numPr>
        <w:spacing w:line="360" w:lineRule="auto"/>
        <w:ind w:firstLine="470" w:firstLineChars="224"/>
        <w:rPr>
          <w:rFonts w:hint="eastAsia" w:ascii="宋体" w:hAnsi="宋体" w:cs="宋体"/>
          <w:szCs w:val="21"/>
        </w:rPr>
      </w:pPr>
      <w:r>
        <w:rPr>
          <w:rFonts w:hint="eastAsia" w:ascii="宋体" w:hAnsi="宋体" w:cs="宋体"/>
          <w:szCs w:val="21"/>
        </w:rPr>
        <w:t>每一项目符合的打“✔”，不符合的打“✘</w:t>
      </w:r>
    </w:p>
    <w:p>
      <w:pPr>
        <w:spacing w:line="360" w:lineRule="auto"/>
        <w:ind w:firstLine="470" w:firstLineChars="224"/>
        <w:rPr>
          <w:rFonts w:ascii="宋体" w:hAnsi="宋体" w:cs="宋体"/>
          <w:szCs w:val="21"/>
        </w:rPr>
      </w:pPr>
      <w:r>
        <w:rPr>
          <w:rFonts w:hint="eastAsia" w:ascii="宋体" w:hAnsi="宋体" w:cs="宋体"/>
          <w:szCs w:val="21"/>
        </w:rPr>
        <w:t>2、若评委意见不一致时，则按少数服从多数的原则，作出评审结论。汇总后，出现一个“×”的结论为“不通过”。</w:t>
      </w:r>
    </w:p>
    <w:p>
      <w:pPr>
        <w:spacing w:line="360" w:lineRule="auto"/>
        <w:ind w:firstLine="470" w:firstLineChars="224"/>
        <w:rPr>
          <w:rFonts w:hint="eastAsia" w:ascii="宋体" w:hAnsi="宋体" w:cs="宋体"/>
          <w:szCs w:val="21"/>
        </w:rPr>
      </w:pPr>
    </w:p>
    <w:p>
      <w:pPr>
        <w:pStyle w:val="36"/>
        <w:spacing w:line="360" w:lineRule="auto"/>
        <w:ind w:firstLine="458"/>
        <w:rPr>
          <w:rFonts w:hint="eastAsia"/>
          <w:lang w:val="en-US" w:eastAsia="zh-CN"/>
        </w:rPr>
      </w:pPr>
      <w:r>
        <w:rPr>
          <w:rFonts w:hint="eastAsia" w:ascii="宋体" w:hAnsi="宋体" w:cs="宋体"/>
          <w:szCs w:val="21"/>
        </w:rPr>
        <w:t>评委签名：</w:t>
      </w:r>
    </w:p>
    <w:p>
      <w:pPr>
        <w:pStyle w:val="2"/>
      </w:pPr>
    </w:p>
    <w:sectPr>
      <w:headerReference r:id="rId15" w:type="default"/>
      <w:footerReference r:id="rId16" w:type="default"/>
      <w:endnotePr>
        <w:numFmt w:val="decimal"/>
      </w:endnotePr>
      <w:pgSz w:w="11906" w:h="16838"/>
      <w:pgMar w:top="1440" w:right="1800" w:bottom="1440" w:left="1800" w:header="851"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rebuchet MS">
    <w:panose1 w:val="020B0603020202020204"/>
    <w:charset w:val="00"/>
    <w:family w:val="swiss"/>
    <w:pitch w:val="default"/>
    <w:sig w:usb0="000006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ms Rmn">
    <w:altName w:val="Times New Roman"/>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隶书">
    <w:altName w:val="微软雅黑"/>
    <w:panose1 w:val="02010509060101010101"/>
    <w:charset w:val="86"/>
    <w:family w:val="modern"/>
    <w:pitch w:val="default"/>
    <w:sig w:usb0="00000000" w:usb1="00000000" w:usb2="00000000" w:usb3="00000000" w:csb0="00040000" w:csb1="00000000"/>
  </w:font>
  <w:font w:name="方正黑体简体">
    <w:altName w:val="微软雅黑"/>
    <w:panose1 w:val="02000000000000000000"/>
    <w:charset w:val="86"/>
    <w:family w:val="auto"/>
    <w:pitch w:val="default"/>
    <w:sig w:usb0="00000000" w:usb1="00000000" w:usb2="00000012" w:usb3="00000000" w:csb0="00040001" w:csb1="00000000"/>
  </w:font>
  <w:font w:name="仿宋体">
    <w:altName w:val="仿宋"/>
    <w:panose1 w:val="00000000000000000000"/>
    <w:charset w:val="86"/>
    <w:family w:val="roman"/>
    <w:pitch w:val="default"/>
    <w:sig w:usb0="00000000" w:usb1="00000000" w:usb2="0000001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373"/>
      </w:tabs>
    </w:pPr>
    <w:r>
      <mc:AlternateContent>
        <mc:Choice Requires="wps">
          <w:drawing>
            <wp:anchor distT="0" distB="0" distL="114300" distR="114300" simplePos="0" relativeHeight="251659264"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3" name="Text Box 6151"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51" o:spid="_x0000_s1026" o:spt="202" type="#_x0000_t202" style="position:absolute;left:0pt;margin-left:0pt;margin-top:0pt;height:50pt;width:50pt;visibility:hidden;z-index:251659264;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xD+rLQAAAABQEAAA8AAAAAAAAAAQAgAAAAIgAAAGRycy9kb3ducmV2Lnht&#10;bFBLAQIUABQAAAAIAIdO4kAyuOFkOgIAAJcEAAAOAAAAAAAAAAEAIAAAAB8BAABkcnMvZTJvRG9j&#10;LnhtbFBLBQYAAAAABgAGAFkBAADLBQAAAAA=&#10;">
              <v:fill on="t" focussize="0,0"/>
              <v:stroke color="#000000" joinstyle="round"/>
              <v:imagedata o:title=""/>
              <o:lock v:ext="edit" selection="t" aspectratio="f"/>
            </v:shape>
          </w:pict>
        </mc:Fallback>
      </mc:AlternateContent>
    </w:r>
    <w:r>
      <mc:AlternateContent>
        <mc:Choice Requires="wps">
          <w:drawing>
            <wp:anchor distT="0" distB="0" distL="0" distR="0" simplePos="0" relativeHeight="251665408" behindDoc="0" locked="0" layoutInCell="1" allowOverlap="1">
              <wp:simplePos x="0" y="0"/>
              <wp:positionH relativeFrom="margin">
                <wp:align>right</wp:align>
              </wp:positionH>
              <wp:positionV relativeFrom="paragraph">
                <wp:posOffset>635</wp:posOffset>
              </wp:positionV>
              <wp:extent cx="133350" cy="152400"/>
              <wp:effectExtent l="0" t="0" r="0" b="0"/>
              <wp:wrapNone/>
              <wp:docPr id="12" name="文本框5"/>
              <wp:cNvGraphicFramePr/>
              <a:graphic xmlns:a="http://schemas.openxmlformats.org/drawingml/2006/main">
                <a:graphicData uri="http://schemas.microsoft.com/office/word/2010/wordprocessingShape">
                  <wps:wsp>
                    <wps:cNvSpPr txBox="1">
                      <a:spLocks noChangeArrowheads="1"/>
                    </wps:cNvSpPr>
                    <wps:spPr bwMode="auto">
                      <a:xfrm>
                        <a:off x="0" y="0"/>
                        <a:ext cx="133350" cy="15240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5" o:spid="_x0000_s1026" o:spt="202" type="#_x0000_t202" style="position:absolute;left:0pt;margin-top:0.05pt;height:12pt;width:10.5pt;mso-position-horizontal:right;mso-position-horizontal-relative:margin;z-index:251665408;mso-width-relative:page;mso-height-relative:page;" filled="f" stroked="f" coordsize="21600,21600" o:gfxdata="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rA53tAAAAADAQAADwAAAAAAAAABACAAAAAiAAAA&#10;ZHJzL2Rvd25yZXYueG1sUEsBAhQAFAAAAAgAh07iQK7vk5MPAgAAEgQAAA4AAAAAAAAAAQAgAAAA&#10;HwEAAGRycy9lMm9Eb2MueG1sUEsFBgAAAAAGAAYAWQEAAKAFA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sz w:val="18"/>
      </w:rPr>
      <mc:AlternateContent>
        <mc:Choice Requires="wps">
          <w:drawing>
            <wp:anchor distT="0" distB="0" distL="114300" distR="114300" simplePos="0" relativeHeight="25167052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0</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51</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0</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51</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373"/>
      </w:tabs>
    </w:pPr>
    <w:r>
      <mc:AlternateContent>
        <mc:Choice Requires="wps">
          <w:drawing>
            <wp:anchor distT="0" distB="0" distL="114300" distR="114300" simplePos="0" relativeHeight="251660288"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1" name="Text Box 6150"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50" o:spid="_x0000_s1026" o:spt="202" type="#_x0000_t202" style="position:absolute;left:0pt;margin-left:0pt;margin-top:0pt;height:50pt;width:50pt;visibility:hidden;z-index:251660288;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xD+rLQAAAABQEAAA8AAAAAAAAAAQAgAAAAIgAAAGRycy9kb3ducmV2Lnht&#10;bFBLAQIUABQAAAAIAIdO4kCSfyrNOgIAAJcEAAAOAAAAAAAAAAEAIAAAAB8BAABkcnMvZTJvRG9j&#10;LnhtbFBLBQYAAAAABgAGAFkBAADLBQAAAAA=&#10;">
              <v:fill on="t" focussize="0,0"/>
              <v:stroke color="#000000" joinstyle="round"/>
              <v:imagedata o:title=""/>
              <o:lock v:ext="edit" selection="t" aspectratio="f"/>
            </v:shape>
          </w:pict>
        </mc:Fallback>
      </mc:AlternateContent>
    </w:r>
    <w: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align>top</wp:align>
              </wp:positionV>
              <wp:extent cx="133350" cy="154940"/>
              <wp:effectExtent l="0" t="0" r="0" b="0"/>
              <wp:wrapNone/>
              <wp:docPr id="10" name="文本框2"/>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2" o:spid="_x0000_s1026" o:spt="202" type="#_x0000_t202" style="position:absolute;left:0pt;height:12.2pt;width:10.5pt;mso-position-horizontal:right;mso-position-horizontal-relative:margin;mso-position-vertical:top;z-index:251666432;mso-width-relative:page;mso-height-relative:page;" filled="f" stroked="f" coordsize="21600,21600" o:gfxdata="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AqLS/RAAAAAwEAAA8AAAAAAAAAAQAgAAAAIgAA&#10;AGRycy9kb3ducmV2LnhtbFBLAQIUABQAAAAIAIdO4kA5KaXBDwIAABIEAAAOAAAAAAAAAAEAIAAA&#10;ACABAABkcnMvZTJvRG9jLnhtbFBLBQYAAAAABgAGAFkBAAChBQ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373"/>
      </w:tabs>
    </w:pPr>
    <w:r>
      <mc:AlternateContent>
        <mc:Choice Requires="wps">
          <w:drawing>
            <wp:anchor distT="0" distB="0" distL="114300" distR="114300" simplePos="0" relativeHeight="251661312"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9" name="Text Box 6149"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49" o:spid="_x0000_s1026" o:spt="202" type="#_x0000_t202" style="position:absolute;left:0pt;margin-left:0pt;margin-top:0pt;height:50pt;width:50pt;visibility:hidden;z-index:251661312;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MQ/qy0AAAAAUBAAAPAAAAAAAAAAEAIAAAACIAAABkcnMvZG93bnJldi54bWxQ&#10;SwECFAAUAAAACACHTuJAqtHE7jgCAACWBAAADgAAAAAAAAABACAAAAAfAQAAZHJzL2Uyb0RvYy54&#10;bWxQSwUGAAAAAAYABgBZAQAAyQUAAAAA&#10;">
              <v:fill on="t" focussize="0,0"/>
              <v:stroke color="#000000" joinstyle="round"/>
              <v:imagedata o:title=""/>
              <o:lock v:ext="edit" selection="t" aspectratio="f"/>
            </v:shape>
          </w:pict>
        </mc:Fallback>
      </mc:AlternateContent>
    </w:r>
    <w: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align>top</wp:align>
              </wp:positionV>
              <wp:extent cx="133350" cy="154940"/>
              <wp:effectExtent l="0" t="0" r="0" b="0"/>
              <wp:wrapNone/>
              <wp:docPr id="8" name="文本框 6"/>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 6" o:spid="_x0000_s1026" o:spt="202" type="#_x0000_t202" style="position:absolute;left:0pt;height:12.2pt;width:10.5pt;mso-position-horizontal:right;mso-position-horizontal-relative:margin;mso-position-vertical:top;z-index:251667456;mso-width-relative:page;mso-height-relative:page;" filled="f" stroked="f" coordsize="21600,21600" o:gfxdata="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AKi0v0QAAAAMBAAAPAAAAAAAAAAEAIAAAACIA&#10;AABkcnMvZG93bnJldi54bWxQSwECFAAUAAAACACHTuJA3PEx2hACAAASBAAADgAAAAAAAAABACAA&#10;AAAgAQAAZHJzL2Uyb0RvYy54bWxQSwUGAAAAAAYABgBZAQAAogU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2336"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7" name="Text Box 6148"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48" o:spid="_x0000_s1026" o:spt="202" type="#_x0000_t202" style="position:absolute;left:0pt;margin-left:0pt;margin-top:0pt;height:50pt;width:50pt;visibility:hidden;z-index:251662336;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TEP6stAAAAAFAQAADwAAAAAAAAABACAAAAAiAAAAZHJzL2Rvd25yZXYueG1s&#10;UEsBAhQAFAAAAAgAh07iQMp+r/45AgAAlgQAAA4AAAAAAAAAAQAgAAAAHwEAAGRycy9lMm9Eb2Mu&#10;eG1sUEsFBgAAAAAGAAYAWQEAAMoFAAAAAA==&#10;">
              <v:fill on="t" focussize="0,0"/>
              <v:stroke color="#000000" joinstyle="round"/>
              <v:imagedata o:title=""/>
              <o:lock v:ext="edit" selection="t" aspectratio="f"/>
            </v:shape>
          </w:pict>
        </mc:Fallback>
      </mc:AlternateContent>
    </w:r>
    <w:r>
      <mc:AlternateContent>
        <mc:Choice Requires="wps">
          <w:drawing>
            <wp:anchor distT="0" distB="0" distL="0" distR="0" simplePos="0" relativeHeight="251668480" behindDoc="0" locked="0" layoutInCell="1" allowOverlap="1">
              <wp:simplePos x="0" y="0"/>
              <wp:positionH relativeFrom="margin">
                <wp:align>right</wp:align>
              </wp:positionH>
              <wp:positionV relativeFrom="paragraph">
                <wp:posOffset>635</wp:posOffset>
              </wp:positionV>
              <wp:extent cx="133350" cy="154940"/>
              <wp:effectExtent l="0" t="0" r="0" b="0"/>
              <wp:wrapNone/>
              <wp:docPr id="6" name="文本框4"/>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4" o:spid="_x0000_s1026" o:spt="202" type="#_x0000_t202" style="position:absolute;left:0pt;margin-top:0.05pt;height:12.2pt;width:10.5pt;mso-position-horizontal:right;mso-position-horizontal-relative:margin;z-index:251668480;mso-width-relative:page;mso-height-relative:page;" filled="f" stroked="f" coordsize="21600,21600" o:gfxdata="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QvVE30QAAAAMBAAAPAAAAAAAAAAEAIAAAACIA&#10;AABkcnMvZG93bnJldi54bWxQSwECFAAUAAAACACHTuJASc/EWRACAAARBAAADgAAAAAAAAABACAA&#10;AAAgAQAAZHJzL2Uyb0RvYy54bWxQSwUGAAAAAAYABgBZAQAAogU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4384"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3" name="Text Box 6146"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46" o:spid="_x0000_s1026" o:spt="202" type="#_x0000_t202" style="position:absolute;left:0pt;margin-left:0pt;margin-top:0pt;height:50pt;width:50pt;visibility:hidden;z-index:251664384;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TEP6stAAAAAFAQAADwAAAAAAAAABACAAAAAiAAAAZHJzL2Rvd25yZXYueG1s&#10;UEsBAhQAFAAAAAgAh07iQI4azVo5AgAAlgQAAA4AAAAAAAAAAQAgAAAAHwEAAGRycy9lMm9Eb2Mu&#10;eG1sUEsFBgAAAAAGAAYAWQEAAMoFAAAAAA==&#10;">
              <v:fill on="t" focussize="0,0"/>
              <v:stroke color="#000000" joinstyle="round"/>
              <v:imagedata o:title=""/>
              <o:lock v:ext="edit" selection="t" aspectratio="f"/>
            </v:shape>
          </w:pict>
        </mc:Fallback>
      </mc:AlternateContent>
    </w:r>
    <w:r>
      <mc:AlternateContent>
        <mc:Choice Requires="wps">
          <w:drawing>
            <wp:anchor distT="0" distB="0" distL="0" distR="0" simplePos="0" relativeHeight="251669504" behindDoc="0" locked="0" layoutInCell="1" allowOverlap="1">
              <wp:simplePos x="0" y="0"/>
              <wp:positionH relativeFrom="margin">
                <wp:align>right</wp:align>
              </wp:positionH>
              <wp:positionV relativeFrom="paragraph">
                <wp:posOffset>635</wp:posOffset>
              </wp:positionV>
              <wp:extent cx="133350" cy="154940"/>
              <wp:effectExtent l="0" t="0" r="0" b="0"/>
              <wp:wrapNone/>
              <wp:docPr id="2" name="文本框 8"/>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 8" o:spid="_x0000_s1026" o:spt="202" type="#_x0000_t202" style="position:absolute;left:0pt;margin-top:0.05pt;height:12.2pt;width:10.5pt;mso-position-horizontal:right;mso-position-horizontal-relative:margin;z-index:251669504;mso-width-relative:page;mso-height-relative:page;" filled="f" stroked="f" coordsize="21600,21600" o:gfxdata="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QvVE30QAAAAMBAAAPAAAAAAAAAAEAIAAAACIA&#10;AABkcnMvZG93bnJldi54bWxQSwECFAAUAAAACACHTuJAJaQFPBACAAASBAAADgAAAAAAAAABACAA&#10;AAAgAQAAZHJzL2Uyb0RvYy54bWxQSwUGAAAAAAYABgBZAQAAogU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B03D17"/>
    <w:multiLevelType w:val="singleLevel"/>
    <w:tmpl w:val="D0B03D17"/>
    <w:lvl w:ilvl="0" w:tentative="0">
      <w:start w:val="1"/>
      <w:numFmt w:val="decimal"/>
      <w:suff w:val="nothing"/>
      <w:lvlText w:val="%1、"/>
      <w:lvlJc w:val="left"/>
    </w:lvl>
  </w:abstractNum>
  <w:abstractNum w:abstractNumId="1">
    <w:nsid w:val="DA530E43"/>
    <w:multiLevelType w:val="singleLevel"/>
    <w:tmpl w:val="DA530E43"/>
    <w:lvl w:ilvl="0" w:tentative="0">
      <w:start w:val="11"/>
      <w:numFmt w:val="decimal"/>
      <w:suff w:val="nothing"/>
      <w:lvlText w:val="%1、"/>
      <w:lvlJc w:val="left"/>
    </w:lvl>
  </w:abstractNum>
  <w:abstractNum w:abstractNumId="2">
    <w:nsid w:val="169C1556"/>
    <w:multiLevelType w:val="multilevel"/>
    <w:tmpl w:val="169C1556"/>
    <w:lvl w:ilvl="0" w:tentative="0">
      <w:start w:val="1"/>
      <w:numFmt w:val="decimal"/>
      <w:lvlText w:val="%1."/>
      <w:lvlJc w:val="left"/>
      <w:pPr>
        <w:ind w:left="420" w:firstLine="0"/>
      </w:pPr>
    </w:lvl>
    <w:lvl w:ilvl="1" w:tentative="0">
      <w:start w:val="1"/>
      <w:numFmt w:val="lowerLetter"/>
      <w:lvlText w:val="%2)"/>
      <w:lvlJc w:val="left"/>
      <w:pPr>
        <w:ind w:left="840" w:firstLine="0"/>
      </w:pPr>
    </w:lvl>
    <w:lvl w:ilvl="2" w:tentative="0">
      <w:start w:val="1"/>
      <w:numFmt w:val="lowerRoman"/>
      <w:lvlText w:val="%3."/>
      <w:lvlJc w:val="left"/>
      <w:pPr>
        <w:ind w:left="1260" w:firstLine="0"/>
      </w:pPr>
    </w:lvl>
    <w:lvl w:ilvl="3" w:tentative="0">
      <w:start w:val="1"/>
      <w:numFmt w:val="decimal"/>
      <w:lvlText w:val="%4."/>
      <w:lvlJc w:val="left"/>
      <w:pPr>
        <w:ind w:left="1680" w:firstLine="0"/>
      </w:pPr>
    </w:lvl>
    <w:lvl w:ilvl="4" w:tentative="0">
      <w:start w:val="1"/>
      <w:numFmt w:val="lowerLetter"/>
      <w:lvlText w:val="%5)"/>
      <w:lvlJc w:val="left"/>
      <w:pPr>
        <w:ind w:left="2100" w:firstLine="0"/>
      </w:pPr>
    </w:lvl>
    <w:lvl w:ilvl="5" w:tentative="0">
      <w:start w:val="1"/>
      <w:numFmt w:val="lowerRoman"/>
      <w:lvlText w:val="%6."/>
      <w:lvlJc w:val="left"/>
      <w:pPr>
        <w:ind w:left="2520" w:firstLine="0"/>
      </w:pPr>
    </w:lvl>
    <w:lvl w:ilvl="6" w:tentative="0">
      <w:start w:val="1"/>
      <w:numFmt w:val="decimal"/>
      <w:lvlText w:val="%7."/>
      <w:lvlJc w:val="left"/>
      <w:pPr>
        <w:ind w:left="2940" w:firstLine="0"/>
      </w:pPr>
    </w:lvl>
    <w:lvl w:ilvl="7" w:tentative="0">
      <w:start w:val="1"/>
      <w:numFmt w:val="lowerLetter"/>
      <w:lvlText w:val="%8)"/>
      <w:lvlJc w:val="left"/>
      <w:pPr>
        <w:ind w:left="3360" w:firstLine="0"/>
      </w:pPr>
    </w:lvl>
    <w:lvl w:ilvl="8" w:tentative="0">
      <w:start w:val="1"/>
      <w:numFmt w:val="lowerRoman"/>
      <w:lvlText w:val="%9."/>
      <w:lvlJc w:val="left"/>
      <w:pPr>
        <w:ind w:left="3780" w:firstLine="0"/>
      </w:pPr>
    </w:lvl>
  </w:abstractNum>
  <w:abstractNum w:abstractNumId="3">
    <w:nsid w:val="614C7F79"/>
    <w:multiLevelType w:val="singleLevel"/>
    <w:tmpl w:val="614C7F79"/>
    <w:lvl w:ilvl="0" w:tentative="0">
      <w:start w:val="2"/>
      <w:numFmt w:val="chineseCounting"/>
      <w:suff w:val="nothing"/>
      <w:lvlText w:val="（%1）"/>
      <w:lvlJc w:val="left"/>
    </w:lvl>
  </w:abstractNum>
  <w:abstractNum w:abstractNumId="4">
    <w:nsid w:val="61516430"/>
    <w:multiLevelType w:val="singleLevel"/>
    <w:tmpl w:val="61516430"/>
    <w:lvl w:ilvl="0" w:tentative="0">
      <w:start w:val="4"/>
      <w:numFmt w:val="chineseCounting"/>
      <w:suff w:val="nothing"/>
      <w:lvlText w:val="%1、"/>
      <w:lvlJc w:val="left"/>
    </w:lvl>
  </w:abstractNum>
  <w:abstractNum w:abstractNumId="5">
    <w:nsid w:val="6151ADD2"/>
    <w:multiLevelType w:val="singleLevel"/>
    <w:tmpl w:val="6151ADD2"/>
    <w:lvl w:ilvl="0" w:tentative="0">
      <w:start w:val="3"/>
      <w:numFmt w:val="decimal"/>
      <w:suff w:val="nothing"/>
      <w:lvlText w:val="%1."/>
      <w:lvlJc w:val="left"/>
    </w:lvl>
  </w:abstractNum>
  <w:abstractNum w:abstractNumId="6">
    <w:nsid w:val="6166BBB7"/>
    <w:multiLevelType w:val="singleLevel"/>
    <w:tmpl w:val="6166BBB7"/>
    <w:lvl w:ilvl="0" w:tentative="0">
      <w:start w:val="1"/>
      <w:numFmt w:val="decimal"/>
      <w:suff w:val="nothing"/>
      <w:lvlText w:val="%1、"/>
      <w:lvlJc w:val="left"/>
    </w:lvl>
  </w:abstractNum>
  <w:abstractNum w:abstractNumId="7">
    <w:nsid w:val="61836FBE"/>
    <w:multiLevelType w:val="singleLevel"/>
    <w:tmpl w:val="61836FBE"/>
    <w:lvl w:ilvl="0" w:tentative="0">
      <w:start w:val="8"/>
      <w:numFmt w:val="decimal"/>
      <w:suff w:val="nothing"/>
      <w:lvlText w:val="%1、"/>
      <w:lvlJc w:val="left"/>
    </w:lvl>
  </w:abstractNum>
  <w:abstractNum w:abstractNumId="8">
    <w:nsid w:val="6186280D"/>
    <w:multiLevelType w:val="singleLevel"/>
    <w:tmpl w:val="6186280D"/>
    <w:lvl w:ilvl="0" w:tentative="0">
      <w:start w:val="1"/>
      <w:numFmt w:val="decimal"/>
      <w:suff w:val="nothing"/>
      <w:lvlText w:val="%1、"/>
      <w:lvlJc w:val="left"/>
    </w:lvl>
  </w:abstractNum>
  <w:abstractNum w:abstractNumId="9">
    <w:nsid w:val="618A4AB9"/>
    <w:multiLevelType w:val="singleLevel"/>
    <w:tmpl w:val="618A4AB9"/>
    <w:lvl w:ilvl="0" w:tentative="0">
      <w:start w:val="5"/>
      <w:numFmt w:val="decimal"/>
      <w:suff w:val="nothing"/>
      <w:lvlText w:val="%1．"/>
      <w:lvlJc w:val="left"/>
    </w:lvl>
  </w:abstractNum>
  <w:abstractNum w:abstractNumId="10">
    <w:nsid w:val="748C75F2"/>
    <w:multiLevelType w:val="multilevel"/>
    <w:tmpl w:val="748C75F2"/>
    <w:lvl w:ilvl="0" w:tentative="0">
      <w:start w:val="1"/>
      <w:numFmt w:val="decimal"/>
      <w:lvlText w:val="%1."/>
      <w:lvlJc w:val="left"/>
      <w:pPr>
        <w:ind w:left="435" w:firstLine="0"/>
      </w:pPr>
      <w:rPr>
        <w:rFonts w:ascii="Times New Roman" w:hAnsi="Times New Roman"/>
      </w:rPr>
    </w:lvl>
    <w:lvl w:ilvl="1" w:tentative="0">
      <w:start w:val="0"/>
      <w:numFmt w:val="none"/>
      <w:lvlText w:val=""/>
      <w:lvlJc w:val="left"/>
      <w:pPr>
        <w:ind w:left="0" w:firstLine="0"/>
      </w:pPr>
    </w:lvl>
    <w:lvl w:ilvl="2" w:tentative="0">
      <w:start w:val="0"/>
      <w:numFmt w:val="none"/>
      <w:lvlText w:val=""/>
      <w:lvlJc w:val="left"/>
      <w:pPr>
        <w:ind w:left="0" w:firstLine="0"/>
      </w:pPr>
    </w:lvl>
    <w:lvl w:ilvl="3" w:tentative="0">
      <w:start w:val="0"/>
      <w:numFmt w:val="none"/>
      <w:lvlText w:val=""/>
      <w:lvlJc w:val="left"/>
      <w:pPr>
        <w:ind w:left="0" w:firstLine="0"/>
      </w:pPr>
    </w:lvl>
    <w:lvl w:ilvl="4" w:tentative="0">
      <w:start w:val="0"/>
      <w:numFmt w:val="none"/>
      <w:lvlText w:val=""/>
      <w:lvlJc w:val="left"/>
      <w:pPr>
        <w:ind w:left="0" w:firstLine="0"/>
      </w:pPr>
    </w:lvl>
    <w:lvl w:ilvl="5" w:tentative="0">
      <w:start w:val="0"/>
      <w:numFmt w:val="none"/>
      <w:lvlText w:val=""/>
      <w:lvlJc w:val="left"/>
      <w:pPr>
        <w:ind w:left="0" w:firstLine="0"/>
      </w:pPr>
    </w:lvl>
    <w:lvl w:ilvl="6" w:tentative="0">
      <w:start w:val="0"/>
      <w:numFmt w:val="none"/>
      <w:lvlText w:val=""/>
      <w:lvlJc w:val="left"/>
      <w:pPr>
        <w:ind w:left="0" w:firstLine="0"/>
      </w:pPr>
    </w:lvl>
    <w:lvl w:ilvl="7" w:tentative="0">
      <w:start w:val="0"/>
      <w:numFmt w:val="none"/>
      <w:lvlText w:val=""/>
      <w:lvlJc w:val="left"/>
      <w:pPr>
        <w:ind w:left="0" w:firstLine="0"/>
      </w:pPr>
    </w:lvl>
    <w:lvl w:ilvl="8" w:tentative="0">
      <w:start w:val="0"/>
      <w:numFmt w:val="none"/>
      <w:lvlText w:val=""/>
      <w:lvlJc w:val="left"/>
      <w:pPr>
        <w:ind w:left="0" w:firstLine="0"/>
      </w:pPr>
    </w:lvl>
  </w:abstractNum>
  <w:num w:numId="1">
    <w:abstractNumId w:val="5"/>
  </w:num>
  <w:num w:numId="2">
    <w:abstractNumId w:val="0"/>
  </w:num>
  <w:num w:numId="3">
    <w:abstractNumId w:val="1"/>
  </w:num>
  <w:num w:numId="4">
    <w:abstractNumId w:val="4"/>
  </w:num>
  <w:num w:numId="5">
    <w:abstractNumId w:val="2"/>
  </w:num>
  <w:num w:numId="6">
    <w:abstractNumId w:val="10"/>
  </w:num>
  <w:num w:numId="7">
    <w:abstractNumId w:val="7"/>
  </w:num>
  <w:num w:numId="8">
    <w:abstractNumId w:val="9"/>
  </w:num>
  <w:num w:numId="9">
    <w:abstractNumId w:val="8"/>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endnotePr>
    <w:numFmt w:val="decimal"/>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949"/>
    <w:rsid w:val="000357ED"/>
    <w:rsid w:val="000929D0"/>
    <w:rsid w:val="00096E0C"/>
    <w:rsid w:val="000A7639"/>
    <w:rsid w:val="000C7BE8"/>
    <w:rsid w:val="000D5F05"/>
    <w:rsid w:val="00103D84"/>
    <w:rsid w:val="0011349D"/>
    <w:rsid w:val="001231E4"/>
    <w:rsid w:val="0013053D"/>
    <w:rsid w:val="001541C3"/>
    <w:rsid w:val="00174273"/>
    <w:rsid w:val="00195DEC"/>
    <w:rsid w:val="001A7EBA"/>
    <w:rsid w:val="001C32E9"/>
    <w:rsid w:val="002007EB"/>
    <w:rsid w:val="00215413"/>
    <w:rsid w:val="00261622"/>
    <w:rsid w:val="0028275B"/>
    <w:rsid w:val="00292CFD"/>
    <w:rsid w:val="002B130C"/>
    <w:rsid w:val="002B3D94"/>
    <w:rsid w:val="002B7D39"/>
    <w:rsid w:val="002F65D8"/>
    <w:rsid w:val="002F6718"/>
    <w:rsid w:val="0030700D"/>
    <w:rsid w:val="00312890"/>
    <w:rsid w:val="00361E77"/>
    <w:rsid w:val="00385CB8"/>
    <w:rsid w:val="003A68C9"/>
    <w:rsid w:val="003D7A3A"/>
    <w:rsid w:val="004115E8"/>
    <w:rsid w:val="004460DD"/>
    <w:rsid w:val="004624BA"/>
    <w:rsid w:val="00466ED1"/>
    <w:rsid w:val="00482A50"/>
    <w:rsid w:val="00491FC0"/>
    <w:rsid w:val="004D09FE"/>
    <w:rsid w:val="004E423D"/>
    <w:rsid w:val="00512759"/>
    <w:rsid w:val="0057144C"/>
    <w:rsid w:val="00573FF0"/>
    <w:rsid w:val="005830CA"/>
    <w:rsid w:val="005907B0"/>
    <w:rsid w:val="005A4813"/>
    <w:rsid w:val="005E0C67"/>
    <w:rsid w:val="0061054F"/>
    <w:rsid w:val="00644F82"/>
    <w:rsid w:val="00672219"/>
    <w:rsid w:val="006B7908"/>
    <w:rsid w:val="006C389B"/>
    <w:rsid w:val="006F37B9"/>
    <w:rsid w:val="00730EE1"/>
    <w:rsid w:val="00732011"/>
    <w:rsid w:val="0073456B"/>
    <w:rsid w:val="00736179"/>
    <w:rsid w:val="007372F1"/>
    <w:rsid w:val="007461B5"/>
    <w:rsid w:val="007536CD"/>
    <w:rsid w:val="00756949"/>
    <w:rsid w:val="007765D8"/>
    <w:rsid w:val="00776D92"/>
    <w:rsid w:val="00791733"/>
    <w:rsid w:val="00794631"/>
    <w:rsid w:val="0079582F"/>
    <w:rsid w:val="007A3665"/>
    <w:rsid w:val="007F31F7"/>
    <w:rsid w:val="0080743F"/>
    <w:rsid w:val="008157EA"/>
    <w:rsid w:val="00822F23"/>
    <w:rsid w:val="00855CEA"/>
    <w:rsid w:val="008A22B5"/>
    <w:rsid w:val="008F7F79"/>
    <w:rsid w:val="00901470"/>
    <w:rsid w:val="0093349B"/>
    <w:rsid w:val="00957F62"/>
    <w:rsid w:val="00960521"/>
    <w:rsid w:val="009B26D6"/>
    <w:rsid w:val="009B404A"/>
    <w:rsid w:val="009C2D99"/>
    <w:rsid w:val="009C7FA4"/>
    <w:rsid w:val="009F0A12"/>
    <w:rsid w:val="009F6C2E"/>
    <w:rsid w:val="009F7B3D"/>
    <w:rsid w:val="00A023B6"/>
    <w:rsid w:val="00A6382C"/>
    <w:rsid w:val="00A70B0D"/>
    <w:rsid w:val="00A72275"/>
    <w:rsid w:val="00A8784E"/>
    <w:rsid w:val="00AB2979"/>
    <w:rsid w:val="00AD008E"/>
    <w:rsid w:val="00B2626D"/>
    <w:rsid w:val="00B453B6"/>
    <w:rsid w:val="00B641FB"/>
    <w:rsid w:val="00BA5EE2"/>
    <w:rsid w:val="00BC4508"/>
    <w:rsid w:val="00BD404F"/>
    <w:rsid w:val="00BF5129"/>
    <w:rsid w:val="00C11CA4"/>
    <w:rsid w:val="00C17211"/>
    <w:rsid w:val="00C43E4B"/>
    <w:rsid w:val="00C733AA"/>
    <w:rsid w:val="00C74B7E"/>
    <w:rsid w:val="00CA0786"/>
    <w:rsid w:val="00CD6A75"/>
    <w:rsid w:val="00CE3A4E"/>
    <w:rsid w:val="00CF7381"/>
    <w:rsid w:val="00D00C67"/>
    <w:rsid w:val="00D2334C"/>
    <w:rsid w:val="00D25E84"/>
    <w:rsid w:val="00D5173A"/>
    <w:rsid w:val="00D518F9"/>
    <w:rsid w:val="00D5327B"/>
    <w:rsid w:val="00D54B2E"/>
    <w:rsid w:val="00D56364"/>
    <w:rsid w:val="00D975B9"/>
    <w:rsid w:val="00DD4D46"/>
    <w:rsid w:val="00DE5BF6"/>
    <w:rsid w:val="00DF0B48"/>
    <w:rsid w:val="00DF571D"/>
    <w:rsid w:val="00E066C2"/>
    <w:rsid w:val="00E13295"/>
    <w:rsid w:val="00E224F3"/>
    <w:rsid w:val="00E72F43"/>
    <w:rsid w:val="00E73084"/>
    <w:rsid w:val="00EC50E6"/>
    <w:rsid w:val="00F14BA8"/>
    <w:rsid w:val="00F27959"/>
    <w:rsid w:val="00F414BA"/>
    <w:rsid w:val="00F7385E"/>
    <w:rsid w:val="00FB0732"/>
    <w:rsid w:val="00FB4284"/>
    <w:rsid w:val="00FC05C6"/>
    <w:rsid w:val="00FC602E"/>
    <w:rsid w:val="00FE78DB"/>
    <w:rsid w:val="01976EBB"/>
    <w:rsid w:val="059638F9"/>
    <w:rsid w:val="05D37115"/>
    <w:rsid w:val="067155BA"/>
    <w:rsid w:val="07177F96"/>
    <w:rsid w:val="07D330E4"/>
    <w:rsid w:val="08F97B93"/>
    <w:rsid w:val="0A520EE8"/>
    <w:rsid w:val="0B2A4ADF"/>
    <w:rsid w:val="0CA13F40"/>
    <w:rsid w:val="0D6A69B6"/>
    <w:rsid w:val="0DCF3D6F"/>
    <w:rsid w:val="0ED52792"/>
    <w:rsid w:val="0EDE43E4"/>
    <w:rsid w:val="0F7678D1"/>
    <w:rsid w:val="10EB102E"/>
    <w:rsid w:val="144A33D8"/>
    <w:rsid w:val="147559E7"/>
    <w:rsid w:val="15423C76"/>
    <w:rsid w:val="15A4676E"/>
    <w:rsid w:val="17C83294"/>
    <w:rsid w:val="17F72319"/>
    <w:rsid w:val="196F7E47"/>
    <w:rsid w:val="1A021C91"/>
    <w:rsid w:val="1A4B6513"/>
    <w:rsid w:val="1BE77A10"/>
    <w:rsid w:val="1C2300CA"/>
    <w:rsid w:val="1D531B73"/>
    <w:rsid w:val="1E151DCC"/>
    <w:rsid w:val="1F080478"/>
    <w:rsid w:val="1F205B41"/>
    <w:rsid w:val="1F4148A9"/>
    <w:rsid w:val="1F612108"/>
    <w:rsid w:val="2011393B"/>
    <w:rsid w:val="20AF5F6E"/>
    <w:rsid w:val="219240D7"/>
    <w:rsid w:val="245A462D"/>
    <w:rsid w:val="259F34ED"/>
    <w:rsid w:val="262B5EA3"/>
    <w:rsid w:val="262F636A"/>
    <w:rsid w:val="2634506C"/>
    <w:rsid w:val="2647348B"/>
    <w:rsid w:val="26D00433"/>
    <w:rsid w:val="26E624A1"/>
    <w:rsid w:val="288A169A"/>
    <w:rsid w:val="2989522E"/>
    <w:rsid w:val="2B413440"/>
    <w:rsid w:val="2BA4419F"/>
    <w:rsid w:val="2CEB5003"/>
    <w:rsid w:val="2DE75806"/>
    <w:rsid w:val="2F1E7E3B"/>
    <w:rsid w:val="2F8255B3"/>
    <w:rsid w:val="314B28E6"/>
    <w:rsid w:val="31B361A1"/>
    <w:rsid w:val="330F2308"/>
    <w:rsid w:val="33E96A04"/>
    <w:rsid w:val="348419BD"/>
    <w:rsid w:val="34E03F18"/>
    <w:rsid w:val="368B51C3"/>
    <w:rsid w:val="37822896"/>
    <w:rsid w:val="37C040A3"/>
    <w:rsid w:val="38582EFF"/>
    <w:rsid w:val="38B14E14"/>
    <w:rsid w:val="3B52769A"/>
    <w:rsid w:val="3B896FB3"/>
    <w:rsid w:val="3C2A703D"/>
    <w:rsid w:val="3C5D53EE"/>
    <w:rsid w:val="3DF33A25"/>
    <w:rsid w:val="3EDF42EB"/>
    <w:rsid w:val="3F627B00"/>
    <w:rsid w:val="41DE2DC6"/>
    <w:rsid w:val="423F37A1"/>
    <w:rsid w:val="4333707A"/>
    <w:rsid w:val="45DE6008"/>
    <w:rsid w:val="46F7565E"/>
    <w:rsid w:val="47C471FB"/>
    <w:rsid w:val="489F3734"/>
    <w:rsid w:val="4B5B6BFA"/>
    <w:rsid w:val="4CE247B2"/>
    <w:rsid w:val="4E7F2AF5"/>
    <w:rsid w:val="4F2E0CF3"/>
    <w:rsid w:val="4F7B1685"/>
    <w:rsid w:val="4FFB746A"/>
    <w:rsid w:val="51362484"/>
    <w:rsid w:val="515724DD"/>
    <w:rsid w:val="534C3016"/>
    <w:rsid w:val="535A424B"/>
    <w:rsid w:val="566F164C"/>
    <w:rsid w:val="567313AA"/>
    <w:rsid w:val="5806323E"/>
    <w:rsid w:val="58BE5C47"/>
    <w:rsid w:val="5B4A247F"/>
    <w:rsid w:val="5BF224A2"/>
    <w:rsid w:val="5DB54440"/>
    <w:rsid w:val="5E527DB4"/>
    <w:rsid w:val="5EB54468"/>
    <w:rsid w:val="5F295A74"/>
    <w:rsid w:val="60D9777A"/>
    <w:rsid w:val="61374EA6"/>
    <w:rsid w:val="61A97200"/>
    <w:rsid w:val="62BA3C5D"/>
    <w:rsid w:val="62F8436C"/>
    <w:rsid w:val="635F1FCF"/>
    <w:rsid w:val="63B016A3"/>
    <w:rsid w:val="6495468F"/>
    <w:rsid w:val="658D0FBD"/>
    <w:rsid w:val="65E6396F"/>
    <w:rsid w:val="663539CD"/>
    <w:rsid w:val="664079F1"/>
    <w:rsid w:val="675A6D2A"/>
    <w:rsid w:val="675F6C87"/>
    <w:rsid w:val="67C04438"/>
    <w:rsid w:val="6BA521B4"/>
    <w:rsid w:val="6D7A5E26"/>
    <w:rsid w:val="6D9F4A95"/>
    <w:rsid w:val="6E1C0053"/>
    <w:rsid w:val="702F52FB"/>
    <w:rsid w:val="724A416D"/>
    <w:rsid w:val="743F5DA7"/>
    <w:rsid w:val="75B9512B"/>
    <w:rsid w:val="76666BC0"/>
    <w:rsid w:val="77497440"/>
    <w:rsid w:val="782E0AD8"/>
    <w:rsid w:val="78453E9E"/>
    <w:rsid w:val="799D5C41"/>
    <w:rsid w:val="79B76048"/>
    <w:rsid w:val="79D861F8"/>
    <w:rsid w:val="7E4D4ABA"/>
    <w:rsid w:val="7F6D3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qFormat="1" w:unhideWhenUsed="0" w:uiPriority="0" w:semiHidden="0" w:name="Date"/>
    <w:lsdException w:qFormat="1" w:uiPriority="99" w:semiHidden="0"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21"/>
      <w:szCs w:val="24"/>
      <w:lang w:val="en-US" w:eastAsia="zh-CN" w:bidi="ar-SA"/>
    </w:rPr>
  </w:style>
  <w:style w:type="paragraph" w:styleId="3">
    <w:name w:val="heading 1"/>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340" w:after="330" w:line="578" w:lineRule="auto"/>
      <w:jc w:val="both"/>
      <w:outlineLvl w:val="0"/>
    </w:pPr>
    <w:rPr>
      <w:rFonts w:ascii="Times New Roman" w:hAnsi="Times New Roman" w:eastAsia="宋体" w:cs="Times New Roman"/>
      <w:b/>
      <w:kern w:val="1"/>
      <w:sz w:val="44"/>
      <w:lang w:val="en-US" w:eastAsia="zh-CN" w:bidi="ar-SA"/>
    </w:rPr>
  </w:style>
  <w:style w:type="paragraph" w:styleId="4">
    <w:name w:val="heading 2"/>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60" w:after="260" w:line="416" w:lineRule="atLeast"/>
      <w:jc w:val="both"/>
      <w:outlineLvl w:val="1"/>
    </w:pPr>
    <w:rPr>
      <w:rFonts w:ascii="Arial" w:hAnsi="Arial" w:eastAsia="黑体" w:cs="Times New Roman"/>
      <w:b/>
      <w:kern w:val="1"/>
      <w:sz w:val="32"/>
      <w:lang w:val="en-US" w:eastAsia="zh-CN" w:bidi="ar-SA"/>
    </w:rPr>
  </w:style>
  <w:style w:type="paragraph" w:styleId="5">
    <w:name w:val="heading 3"/>
    <w:basedOn w:val="1"/>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60" w:after="260" w:line="416" w:lineRule="atLeast"/>
      <w:jc w:val="both"/>
      <w:outlineLvl w:val="2"/>
    </w:pPr>
    <w:rPr>
      <w:rFonts w:ascii="Times New Roman" w:hAnsi="Times New Roman" w:eastAsia="宋体" w:cs="Times New Roman"/>
      <w:b/>
      <w:kern w:val="1"/>
      <w:sz w:val="24"/>
      <w:lang w:val="en-US" w:eastAsia="zh-CN" w:bidi="ar-SA"/>
    </w:rPr>
  </w:style>
  <w:style w:type="paragraph" w:styleId="6">
    <w:name w:val="heading 4"/>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80" w:after="290" w:line="377" w:lineRule="auto"/>
      <w:jc w:val="both"/>
      <w:outlineLvl w:val="3"/>
    </w:pPr>
    <w:rPr>
      <w:rFonts w:ascii="Arial" w:hAnsi="Arial" w:eastAsia="黑体" w:cs="Times New Roman"/>
      <w:b/>
      <w:kern w:val="1"/>
      <w:sz w:val="28"/>
      <w:lang w:val="en-US" w:eastAsia="zh-CN" w:bidi="ar-SA"/>
    </w:rPr>
  </w:style>
  <w:style w:type="paragraph" w:styleId="7">
    <w:name w:val="heading 5"/>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80" w:after="290" w:line="377" w:lineRule="auto"/>
      <w:jc w:val="both"/>
      <w:outlineLvl w:val="4"/>
    </w:pPr>
    <w:rPr>
      <w:rFonts w:ascii="Times New Roman" w:hAnsi="Times New Roman" w:eastAsia="宋体" w:cs="Times New Roman"/>
      <w:b/>
      <w:kern w:val="1"/>
      <w:sz w:val="28"/>
      <w:lang w:val="en-US" w:eastAsia="zh-CN" w:bidi="ar-SA"/>
    </w:rPr>
  </w:style>
  <w:style w:type="paragraph" w:styleId="8">
    <w:name w:val="heading 6"/>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5"/>
    </w:pPr>
    <w:rPr>
      <w:rFonts w:ascii="Arial" w:hAnsi="Arial" w:eastAsia="黑体" w:cs="Times New Roman"/>
      <w:b/>
      <w:kern w:val="1"/>
      <w:sz w:val="24"/>
      <w:lang w:val="en-US" w:eastAsia="zh-CN" w:bidi="ar-SA"/>
    </w:rPr>
  </w:style>
  <w:style w:type="paragraph" w:styleId="9">
    <w:name w:val="heading 7"/>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6"/>
    </w:pPr>
    <w:rPr>
      <w:rFonts w:ascii="Times New Roman" w:hAnsi="Times New Roman" w:eastAsia="宋体" w:cs="Times New Roman"/>
      <w:b/>
      <w:kern w:val="1"/>
      <w:sz w:val="24"/>
      <w:lang w:val="en-US" w:eastAsia="zh-CN" w:bidi="ar-SA"/>
    </w:rPr>
  </w:style>
  <w:style w:type="paragraph" w:styleId="10">
    <w:name w:val="heading 8"/>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7"/>
    </w:pPr>
    <w:rPr>
      <w:rFonts w:ascii="Arial" w:hAnsi="Arial" w:eastAsia="黑体" w:cs="Times New Roman"/>
      <w:kern w:val="1"/>
      <w:sz w:val="24"/>
      <w:lang w:val="en-US" w:eastAsia="zh-CN" w:bidi="ar-SA"/>
    </w:rPr>
  </w:style>
  <w:style w:type="paragraph" w:styleId="11">
    <w:name w:val="heading 9"/>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8"/>
    </w:pPr>
    <w:rPr>
      <w:rFonts w:ascii="Arial" w:hAnsi="Arial" w:eastAsia="黑体" w:cs="Times New Roman"/>
      <w:kern w:val="1"/>
      <w:sz w:val="21"/>
      <w:lang w:val="en-US" w:eastAsia="zh-CN" w:bidi="ar-SA"/>
    </w:rPr>
  </w:style>
  <w:style w:type="character" w:default="1" w:styleId="40">
    <w:name w:val="Default Paragraph Font"/>
    <w:unhideWhenUsed/>
    <w:qFormat/>
    <w:uiPriority w:val="1"/>
  </w:style>
  <w:style w:type="table" w:default="1" w:styleId="38">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460" w:lineRule="exact"/>
    </w:pPr>
    <w:rPr>
      <w:rFonts w:ascii="Times New Roman" w:hAnsi="Times New Roman" w:eastAsia="宋体" w:cs="Times New Roman"/>
      <w:kern w:val="1"/>
      <w:sz w:val="24"/>
      <w:szCs w:val="24"/>
      <w:lang w:val="en-US" w:eastAsia="zh-CN" w:bidi="ar-SA"/>
    </w:rPr>
  </w:style>
  <w:style w:type="paragraph" w:styleId="12">
    <w:name w:val="toc 7"/>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260"/>
    </w:pPr>
    <w:rPr>
      <w:rFonts w:ascii="Times New Roman" w:hAnsi="Times New Roman" w:eastAsia="宋体" w:cs="Times New Roman"/>
      <w:kern w:val="1"/>
      <w:sz w:val="18"/>
      <w:szCs w:val="18"/>
      <w:lang w:val="en-US" w:eastAsia="zh-CN" w:bidi="ar-SA"/>
    </w:rPr>
  </w:style>
  <w:style w:type="paragraph" w:styleId="13">
    <w:name w:val="Normal Indent"/>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firstLine="420"/>
      <w:jc w:val="both"/>
    </w:pPr>
    <w:rPr>
      <w:rFonts w:ascii="Times New Roman" w:hAnsi="Times New Roman" w:eastAsia="宋体" w:cs="Times New Roman"/>
      <w:kern w:val="1"/>
      <w:sz w:val="21"/>
      <w:lang w:val="en-US" w:eastAsia="zh-CN" w:bidi="ar-SA"/>
    </w:rPr>
  </w:style>
  <w:style w:type="paragraph" w:styleId="14">
    <w:name w:val="Document Map"/>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宋体" w:hAnsi="宋体" w:eastAsia="Calibri" w:cs="Times New Roman"/>
      <w:kern w:val="1"/>
      <w:sz w:val="18"/>
      <w:szCs w:val="18"/>
      <w:lang w:val="en-US" w:eastAsia="zh-CN" w:bidi="ar-SA"/>
    </w:rPr>
  </w:style>
  <w:style w:type="paragraph" w:styleId="15">
    <w:name w:val="annotation text"/>
    <w:basedOn w:val="1"/>
    <w:unhideWhenUsed/>
    <w:qFormat/>
    <w:uiPriority w:val="99"/>
    <w:pPr>
      <w:jc w:val="left"/>
    </w:pPr>
  </w:style>
  <w:style w:type="paragraph" w:styleId="16">
    <w:name w:val="Body Text 3"/>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after="120"/>
      <w:jc w:val="both"/>
    </w:pPr>
    <w:rPr>
      <w:rFonts w:ascii="Times New Roman" w:hAnsi="Times New Roman" w:eastAsia="宋体" w:cs="Times New Roman"/>
      <w:kern w:val="1"/>
      <w:sz w:val="16"/>
      <w:szCs w:val="16"/>
      <w:lang w:val="en-US" w:eastAsia="zh-CN" w:bidi="ar-SA"/>
    </w:rPr>
  </w:style>
  <w:style w:type="paragraph" w:styleId="17">
    <w:name w:val="Body Text Indent"/>
    <w:basedOn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60" w:lineRule="auto"/>
      <w:ind w:firstLine="480"/>
    </w:pPr>
    <w:rPr>
      <w:rFonts w:ascii="宋体" w:hAnsi="宋体" w:eastAsia="宋体" w:cs="Times New Roman"/>
      <w:kern w:val="1"/>
      <w:sz w:val="24"/>
      <w:lang w:val="en-US" w:eastAsia="zh-CN" w:bidi="ar-SA"/>
    </w:rPr>
  </w:style>
  <w:style w:type="paragraph" w:styleId="18">
    <w:name w:val="toc 5"/>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840"/>
    </w:pPr>
    <w:rPr>
      <w:rFonts w:ascii="Times New Roman" w:hAnsi="Times New Roman" w:eastAsia="宋体" w:cs="Times New Roman"/>
      <w:kern w:val="1"/>
      <w:sz w:val="18"/>
      <w:szCs w:val="18"/>
      <w:lang w:val="en-US" w:eastAsia="zh-CN" w:bidi="ar-SA"/>
    </w:rPr>
  </w:style>
  <w:style w:type="paragraph" w:styleId="19">
    <w:name w:val="toc 3"/>
    <w:next w:val="1"/>
    <w:qFormat/>
    <w:uiPriority w:val="39"/>
    <w:pPr>
      <w:widowControl w:val="0"/>
      <w:pBdr>
        <w:top w:val="none" w:color="000000" w:sz="0" w:space="3"/>
        <w:left w:val="none" w:color="000000" w:sz="0" w:space="3"/>
        <w:bottom w:val="none" w:color="000000" w:sz="0" w:space="3"/>
        <w:right w:val="none" w:color="000000" w:sz="0" w:space="3"/>
        <w:between w:val="none" w:color="000000" w:sz="0" w:space="0"/>
      </w:pBdr>
      <w:ind w:left="420"/>
    </w:pPr>
    <w:rPr>
      <w:rFonts w:ascii="Times New Roman" w:hAnsi="Times New Roman" w:eastAsia="宋体" w:cs="Times New Roman"/>
      <w:i/>
      <w:iCs/>
      <w:kern w:val="1"/>
      <w:lang w:val="en-US" w:eastAsia="zh-CN" w:bidi="ar-SA"/>
    </w:rPr>
  </w:style>
  <w:style w:type="paragraph" w:styleId="20">
    <w:name w:val="Plain Text"/>
    <w:basedOn w:val="1"/>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宋体" w:hAnsi="宋体" w:eastAsia="Calibri" w:cs="Times New Roman"/>
      <w:kern w:val="1"/>
      <w:sz w:val="24"/>
      <w:szCs w:val="22"/>
      <w:lang w:val="en-US" w:eastAsia="zh-CN" w:bidi="ar-SA"/>
    </w:rPr>
  </w:style>
  <w:style w:type="paragraph" w:styleId="21">
    <w:name w:val="toc 8"/>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470"/>
    </w:pPr>
    <w:rPr>
      <w:rFonts w:ascii="Times New Roman" w:hAnsi="Times New Roman" w:eastAsia="宋体" w:cs="Times New Roman"/>
      <w:kern w:val="1"/>
      <w:sz w:val="18"/>
      <w:szCs w:val="18"/>
      <w:lang w:val="en-US" w:eastAsia="zh-CN" w:bidi="ar-SA"/>
    </w:rPr>
  </w:style>
  <w:style w:type="paragraph" w:styleId="22">
    <w:name w:val="Date"/>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00"/>
      <w:jc w:val="both"/>
    </w:pPr>
    <w:rPr>
      <w:rFonts w:ascii="Times New Roman" w:hAnsi="Times New Roman" w:eastAsia="宋体" w:cs="Times New Roman"/>
      <w:kern w:val="1"/>
      <w:sz w:val="24"/>
      <w:szCs w:val="24"/>
      <w:lang w:val="en-US" w:eastAsia="zh-CN" w:bidi="ar-SA"/>
    </w:rPr>
  </w:style>
  <w:style w:type="paragraph" w:styleId="23">
    <w:name w:val="Body Text Indent 2"/>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12" w:lineRule="auto"/>
      <w:ind w:firstLine="480"/>
      <w:jc w:val="both"/>
    </w:pPr>
    <w:rPr>
      <w:rFonts w:ascii="Calibri" w:hAnsi="Calibri" w:eastAsia="Calibri" w:cs="Times New Roman"/>
      <w:kern w:val="1"/>
      <w:sz w:val="24"/>
      <w:szCs w:val="22"/>
      <w:lang w:val="en-US" w:eastAsia="zh-CN" w:bidi="ar-SA"/>
    </w:rPr>
  </w:style>
  <w:style w:type="paragraph" w:styleId="24">
    <w:name w:val="Balloon Text"/>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18"/>
      <w:szCs w:val="18"/>
      <w:lang w:val="en-US" w:eastAsia="zh-CN" w:bidi="ar-SA"/>
    </w:rPr>
  </w:style>
  <w:style w:type="paragraph" w:styleId="25">
    <w:name w:val="footer"/>
    <w:basedOn w:val="1"/>
    <w:link w:val="104"/>
    <w:unhideWhenUsed/>
    <w:qFormat/>
    <w:uiPriority w:val="99"/>
    <w:pPr>
      <w:tabs>
        <w:tab w:val="center" w:pos="4153"/>
        <w:tab w:val="right" w:pos="8306"/>
      </w:tabs>
      <w:snapToGrid w:val="0"/>
      <w:jc w:val="left"/>
    </w:pPr>
    <w:rPr>
      <w:sz w:val="18"/>
      <w:szCs w:val="18"/>
    </w:rPr>
  </w:style>
  <w:style w:type="paragraph" w:styleId="26">
    <w:name w:val="header"/>
    <w:basedOn w:val="1"/>
    <w:link w:val="103"/>
    <w:unhideWhenUsed/>
    <w:qFormat/>
    <w:uiPriority w:val="99"/>
    <w:pPr>
      <w:pBdr>
        <w:bottom w:val="single" w:color="auto" w:sz="6" w:space="1"/>
      </w:pBdr>
      <w:tabs>
        <w:tab w:val="center" w:pos="4153"/>
        <w:tab w:val="right" w:pos="8306"/>
      </w:tabs>
      <w:snapToGrid w:val="0"/>
      <w:jc w:val="center"/>
    </w:pPr>
    <w:rPr>
      <w:sz w:val="18"/>
      <w:szCs w:val="18"/>
    </w:rPr>
  </w:style>
  <w:style w:type="paragraph" w:styleId="27">
    <w:name w:val="toc 1"/>
    <w:next w:val="1"/>
    <w:qFormat/>
    <w:uiPriority w:val="39"/>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21"/>
      <w:szCs w:val="24"/>
      <w:lang w:val="en-US" w:eastAsia="zh-CN" w:bidi="ar-SA"/>
    </w:rPr>
  </w:style>
  <w:style w:type="paragraph" w:styleId="28">
    <w:name w:val="toc 4"/>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630"/>
    </w:pPr>
    <w:rPr>
      <w:rFonts w:ascii="Times New Roman" w:hAnsi="Times New Roman" w:eastAsia="宋体" w:cs="Times New Roman"/>
      <w:kern w:val="1"/>
      <w:sz w:val="18"/>
      <w:szCs w:val="18"/>
      <w:lang w:val="en-US" w:eastAsia="zh-CN" w:bidi="ar-SA"/>
    </w:rPr>
  </w:style>
  <w:style w:type="paragraph" w:styleId="29">
    <w:name w:val="toc 6"/>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050"/>
    </w:pPr>
    <w:rPr>
      <w:rFonts w:ascii="Times New Roman" w:hAnsi="Times New Roman" w:eastAsia="宋体" w:cs="Times New Roman"/>
      <w:kern w:val="1"/>
      <w:sz w:val="18"/>
      <w:szCs w:val="18"/>
      <w:lang w:val="en-US" w:eastAsia="zh-CN" w:bidi="ar-SA"/>
    </w:rPr>
  </w:style>
  <w:style w:type="paragraph" w:styleId="30">
    <w:name w:val="Body Text Indent 3"/>
    <w:qFormat/>
    <w:uiPriority w:val="0"/>
    <w:pPr>
      <w:widowControl w:val="0"/>
      <w:pBdr>
        <w:top w:val="none" w:color="000000" w:sz="0" w:space="3"/>
        <w:left w:val="none" w:color="000000" w:sz="0" w:space="3"/>
        <w:bottom w:val="none" w:color="000000" w:sz="0" w:space="3"/>
        <w:right w:val="none" w:color="000000" w:sz="0" w:space="3"/>
        <w:between w:val="none" w:color="000000" w:sz="0" w:space="0"/>
      </w:pBdr>
      <w:tabs>
        <w:tab w:val="left" w:pos="720"/>
      </w:tabs>
      <w:spacing w:line="460" w:lineRule="exact"/>
      <w:ind w:firstLine="471"/>
    </w:pPr>
    <w:rPr>
      <w:rFonts w:ascii="Times New Roman" w:hAnsi="Times New Roman" w:eastAsia="宋体" w:cs="Times New Roman"/>
      <w:kern w:val="1"/>
      <w:sz w:val="24"/>
      <w:szCs w:val="24"/>
      <w:lang w:val="en-US" w:eastAsia="zh-CN" w:bidi="ar-SA"/>
    </w:rPr>
  </w:style>
  <w:style w:type="paragraph" w:styleId="31">
    <w:name w:val="toc 2"/>
    <w:next w:val="1"/>
    <w:qFormat/>
    <w:uiPriority w:val="39"/>
    <w:pPr>
      <w:widowControl w:val="0"/>
      <w:pBdr>
        <w:top w:val="none" w:color="000000" w:sz="0" w:space="3"/>
        <w:left w:val="none" w:color="000000" w:sz="0" w:space="3"/>
        <w:bottom w:val="none" w:color="000000" w:sz="0" w:space="3"/>
        <w:right w:val="none" w:color="000000" w:sz="0" w:space="3"/>
        <w:between w:val="none" w:color="000000" w:sz="0" w:space="0"/>
      </w:pBdr>
      <w:tabs>
        <w:tab w:val="right" w:leader="dot" w:pos="9629"/>
      </w:tabs>
      <w:ind w:left="420"/>
      <w:jc w:val="center"/>
    </w:pPr>
    <w:rPr>
      <w:rFonts w:ascii="Times New Roman" w:hAnsi="Times New Roman" w:eastAsia="宋体" w:cs="Times New Roman"/>
      <w:kern w:val="1"/>
      <w:sz w:val="24"/>
      <w:szCs w:val="24"/>
      <w:lang w:val="en-US" w:eastAsia="zh-CN" w:bidi="ar-SA"/>
    </w:rPr>
  </w:style>
  <w:style w:type="paragraph" w:styleId="32">
    <w:name w:val="toc 9"/>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680"/>
    </w:pPr>
    <w:rPr>
      <w:rFonts w:ascii="Times New Roman" w:hAnsi="Times New Roman" w:eastAsia="宋体" w:cs="Times New Roman"/>
      <w:kern w:val="1"/>
      <w:sz w:val="18"/>
      <w:szCs w:val="18"/>
      <w:lang w:val="en-US" w:eastAsia="zh-CN" w:bidi="ar-SA"/>
    </w:rPr>
  </w:style>
  <w:style w:type="paragraph" w:styleId="33">
    <w:name w:val="HTML Preformatted"/>
    <w:qFormat/>
    <w:uiPriority w:val="0"/>
    <w:pPr>
      <w:pBdr>
        <w:top w:val="none" w:color="000000" w:sz="0" w:space="3"/>
        <w:left w:val="none" w:color="000000" w:sz="0" w:space="3"/>
        <w:bottom w:val="none" w:color="000000" w:sz="0" w:space="3"/>
        <w:right w:val="none" w:color="000000" w:sz="0" w:space="3"/>
        <w:between w:val="none" w:color="000000"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eastAsia="Calibri" w:cs="Times New Roman"/>
      <w:kern w:val="1"/>
      <w:sz w:val="24"/>
      <w:szCs w:val="24"/>
      <w:lang w:val="en-US" w:eastAsia="zh-CN" w:bidi="ar-SA"/>
    </w:rPr>
  </w:style>
  <w:style w:type="paragraph" w:styleId="34">
    <w:name w:val="Normal (Web)"/>
    <w:qFormat/>
    <w:uiPriority w:val="0"/>
    <w:pPr>
      <w:pBdr>
        <w:top w:val="none" w:color="000000" w:sz="0" w:space="3"/>
        <w:left w:val="none" w:color="000000" w:sz="0" w:space="3"/>
        <w:bottom w:val="none" w:color="000000" w:sz="0" w:space="3"/>
        <w:right w:val="none" w:color="000000" w:sz="0" w:space="3"/>
        <w:between w:val="none" w:color="000000" w:sz="0" w:space="0"/>
      </w:pBdr>
      <w:spacing w:before="180" w:after="180"/>
    </w:pPr>
    <w:rPr>
      <w:rFonts w:ascii="宋体" w:hAnsi="宋体" w:eastAsia="宋体" w:cs="宋体"/>
      <w:kern w:val="1"/>
      <w:sz w:val="24"/>
      <w:szCs w:val="24"/>
      <w:lang w:val="en-US" w:eastAsia="zh-CN" w:bidi="ar-SA"/>
    </w:rPr>
  </w:style>
  <w:style w:type="paragraph" w:styleId="35">
    <w:name w:val="Title"/>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after="60" w:line="360" w:lineRule="auto"/>
      <w:jc w:val="center"/>
      <w:outlineLvl w:val="0"/>
    </w:pPr>
    <w:rPr>
      <w:rFonts w:ascii="Arial" w:hAnsi="Arial" w:eastAsia="宋体" w:cs="Arial"/>
      <w:b/>
      <w:bCs/>
      <w:kern w:val="1"/>
      <w:sz w:val="32"/>
      <w:szCs w:val="32"/>
      <w:lang w:val="en-US" w:eastAsia="zh-CN" w:bidi="ar-SA"/>
    </w:rPr>
  </w:style>
  <w:style w:type="paragraph" w:styleId="36">
    <w:name w:val="Body Text First Indent"/>
    <w:basedOn w:val="2"/>
    <w:unhideWhenUsed/>
    <w:qFormat/>
    <w:uiPriority w:val="99"/>
    <w:pPr>
      <w:ind w:firstLine="420" w:firstLineChars="100"/>
    </w:pPr>
    <w:rPr>
      <w:rFonts w:ascii="宋体" w:hAnsi="宋体" w:eastAsia="宋体" w:cs="Times New Roman"/>
      <w:szCs w:val="22"/>
    </w:rPr>
  </w:style>
  <w:style w:type="paragraph" w:styleId="37">
    <w:name w:val="Body Text First Indent 2"/>
    <w:basedOn w:val="17"/>
    <w:unhideWhenUsed/>
    <w:qFormat/>
    <w:uiPriority w:val="99"/>
    <w:pPr>
      <w:tabs>
        <w:tab w:val="left" w:pos="945"/>
        <w:tab w:val="left" w:pos="1155"/>
      </w:tabs>
      <w:spacing w:after="0" w:line="360" w:lineRule="auto"/>
      <w:ind w:firstLine="200" w:firstLineChars="200"/>
    </w:pPr>
  </w:style>
  <w:style w:type="table" w:styleId="39">
    <w:name w:val="Table Grid"/>
    <w:basedOn w:val="3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rFonts w:ascii="Calibri" w:hAnsi="Calibri"/>
      <w:b/>
      <w:bCs/>
      <w:kern w:val="0"/>
      <w:sz w:val="20"/>
      <w:szCs w:val="20"/>
    </w:rPr>
  </w:style>
  <w:style w:type="character" w:styleId="42">
    <w:name w:val="FollowedHyperlink"/>
    <w:qFormat/>
    <w:uiPriority w:val="0"/>
    <w:rPr>
      <w:rFonts w:ascii="Calibri" w:hAnsi="Calibri"/>
      <w:color w:val="800080"/>
      <w:kern w:val="0"/>
      <w:sz w:val="20"/>
      <w:szCs w:val="20"/>
      <w:u w:val="single"/>
    </w:rPr>
  </w:style>
  <w:style w:type="character" w:styleId="43">
    <w:name w:val="Emphasis"/>
    <w:qFormat/>
    <w:uiPriority w:val="0"/>
    <w:rPr>
      <w:i/>
      <w:iCs/>
    </w:rPr>
  </w:style>
  <w:style w:type="character" w:styleId="44">
    <w:name w:val="Hyperlink"/>
    <w:qFormat/>
    <w:uiPriority w:val="99"/>
    <w:rPr>
      <w:rFonts w:ascii="Calibri" w:hAnsi="Calibri"/>
      <w:color w:val="0000FF"/>
      <w:kern w:val="0"/>
      <w:sz w:val="20"/>
      <w:szCs w:val="20"/>
      <w:u w:val="single"/>
    </w:rPr>
  </w:style>
  <w:style w:type="character" w:customStyle="1" w:styleId="45">
    <w:name w:val="标题 3 Char"/>
    <w:qFormat/>
    <w:uiPriority w:val="0"/>
    <w:rPr>
      <w:b/>
      <w:kern w:val="0"/>
      <w:sz w:val="24"/>
      <w:szCs w:val="20"/>
    </w:rPr>
  </w:style>
  <w:style w:type="paragraph" w:customStyle="1" w:styleId="46">
    <w:name w:val="样式12"/>
    <w:basedOn w:val="1"/>
    <w:qFormat/>
    <w:uiPriority w:val="0"/>
    <w:pPr>
      <w:keepNext/>
      <w:tabs>
        <w:tab w:val="left" w:pos="567"/>
        <w:tab w:val="right" w:pos="9866"/>
      </w:tabs>
      <w:spacing w:before="120"/>
    </w:pPr>
    <w:rPr>
      <w:rFonts w:ascii="Trebuchet MS" w:hAnsi="Trebuchet MS" w:eastAsia="微软雅黑"/>
      <w:b/>
      <w:color w:val="005795"/>
      <w:sz w:val="20"/>
      <w:szCs w:val="20"/>
    </w:rPr>
  </w:style>
  <w:style w:type="paragraph" w:customStyle="1" w:styleId="47">
    <w:name w:val="批注文字1"/>
    <w:qFormat/>
    <w:uiPriority w:val="0"/>
    <w:pPr>
      <w:widowControl w:val="0"/>
      <w:pBdr>
        <w:top w:val="none" w:color="000000" w:sz="0" w:space="3"/>
        <w:left w:val="none" w:color="000000" w:sz="0" w:space="3"/>
        <w:bottom w:val="none" w:color="000000" w:sz="0" w:space="3"/>
        <w:right w:val="none" w:color="000000" w:sz="0" w:space="3"/>
        <w:between w:val="none" w:color="000000" w:sz="0" w:space="0"/>
      </w:pBdr>
    </w:pPr>
    <w:rPr>
      <w:rFonts w:ascii="Times New Roman" w:hAnsi="Times New Roman" w:eastAsia="宋体" w:cs="Times New Roman"/>
      <w:kern w:val="1"/>
      <w:sz w:val="21"/>
      <w:szCs w:val="24"/>
      <w:lang w:val="en-US" w:eastAsia="zh-CN" w:bidi="ar-SA"/>
    </w:rPr>
  </w:style>
  <w:style w:type="paragraph" w:customStyle="1" w:styleId="48">
    <w:name w:val="批注主题1"/>
    <w:basedOn w:val="47"/>
    <w:next w:val="47"/>
    <w:qFormat/>
    <w:uiPriority w:val="0"/>
    <w:rPr>
      <w:b/>
      <w:bCs/>
    </w:rPr>
  </w:style>
  <w:style w:type="paragraph" w:customStyle="1" w:styleId="49">
    <w:name w:val="页脚1"/>
    <w:qFormat/>
    <w:uiPriority w:val="0"/>
    <w:pPr>
      <w:widowControl w:val="0"/>
      <w:pBdr>
        <w:top w:val="none" w:color="000000" w:sz="0" w:space="3"/>
        <w:left w:val="none" w:color="000000" w:sz="0" w:space="3"/>
        <w:bottom w:val="none" w:color="000000" w:sz="0" w:space="3"/>
        <w:right w:val="none" w:color="000000" w:sz="0" w:space="3"/>
        <w:between w:val="none" w:color="000000" w:sz="0" w:space="0"/>
      </w:pBdr>
      <w:tabs>
        <w:tab w:val="center" w:pos="4153"/>
        <w:tab w:val="right" w:pos="8306"/>
      </w:tabs>
    </w:pPr>
    <w:rPr>
      <w:rFonts w:ascii="Times New Roman" w:hAnsi="Times New Roman" w:eastAsia="宋体" w:cs="Times New Roman"/>
      <w:kern w:val="1"/>
      <w:sz w:val="18"/>
      <w:szCs w:val="18"/>
      <w:lang w:val="en-US" w:eastAsia="zh-CN" w:bidi="ar-SA"/>
    </w:rPr>
  </w:style>
  <w:style w:type="paragraph" w:customStyle="1" w:styleId="50">
    <w:name w:val="页眉1"/>
    <w:qFormat/>
    <w:uiPriority w:val="0"/>
    <w:pPr>
      <w:widowControl w:val="0"/>
      <w:pBdr>
        <w:top w:val="none" w:color="000000" w:sz="0" w:space="3"/>
        <w:left w:val="none" w:color="000000" w:sz="0" w:space="3"/>
        <w:bottom w:val="single" w:color="000000" w:sz="6" w:space="1"/>
        <w:right w:val="none" w:color="000000" w:sz="0" w:space="3"/>
        <w:between w:val="none" w:color="000000" w:sz="0" w:space="0"/>
      </w:pBdr>
      <w:tabs>
        <w:tab w:val="center" w:pos="4153"/>
        <w:tab w:val="right" w:pos="8306"/>
      </w:tabs>
      <w:jc w:val="center"/>
    </w:pPr>
    <w:rPr>
      <w:rFonts w:ascii="Times New Roman" w:hAnsi="Times New Roman" w:eastAsia="宋体" w:cs="Times New Roman"/>
      <w:kern w:val="1"/>
      <w:sz w:val="18"/>
      <w:szCs w:val="18"/>
      <w:lang w:val="en-US" w:eastAsia="zh-CN" w:bidi="ar-SA"/>
    </w:rPr>
  </w:style>
  <w:style w:type="paragraph" w:customStyle="1" w:styleId="51">
    <w:name w:val="样式2"/>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410" w:lineRule="atLeast"/>
      <w:jc w:val="both"/>
    </w:pPr>
    <w:rPr>
      <w:rFonts w:ascii="Times New Roman" w:hAnsi="Times New Roman" w:eastAsia="宋体" w:cs="Times New Roman"/>
      <w:kern w:val="1"/>
      <w:sz w:val="24"/>
      <w:lang w:val="en-US" w:eastAsia="zh-CN" w:bidi="ar-SA"/>
    </w:rPr>
  </w:style>
  <w:style w:type="paragraph" w:customStyle="1" w:styleId="52">
    <w:name w:val="五级条标题"/>
    <w:qFormat/>
    <w:uiPriority w:val="0"/>
    <w:pPr>
      <w:pBdr>
        <w:top w:val="none" w:color="000000" w:sz="0" w:space="3"/>
        <w:left w:val="none" w:color="000000" w:sz="0" w:space="3"/>
        <w:bottom w:val="none" w:color="000000" w:sz="0" w:space="3"/>
        <w:right w:val="none" w:color="000000" w:sz="0" w:space="3"/>
        <w:between w:val="none" w:color="000000" w:sz="0" w:space="0"/>
      </w:pBdr>
      <w:spacing w:line="440" w:lineRule="exact"/>
      <w:ind w:left="945"/>
      <w:jc w:val="both"/>
      <w:outlineLvl w:val="6"/>
    </w:pPr>
    <w:rPr>
      <w:rFonts w:ascii="黑体" w:hAnsi="黑体" w:eastAsia="宋体" w:cs="Times New Roman"/>
      <w:kern w:val="1"/>
      <w:sz w:val="24"/>
      <w:szCs w:val="24"/>
      <w:lang w:val="en-US" w:eastAsia="zh-CN" w:bidi="ar-SA"/>
    </w:rPr>
  </w:style>
  <w:style w:type="paragraph" w:customStyle="1" w:styleId="53">
    <w:name w:val="样式 表格文字 Char + 段前: 0.5 行"/>
    <w:qFormat/>
    <w:uiPriority w:val="0"/>
    <w:pPr>
      <w:widowControl w:val="0"/>
      <w:pBdr>
        <w:top w:val="none" w:color="000000" w:sz="0" w:space="3"/>
        <w:left w:val="none" w:color="000000" w:sz="0" w:space="3"/>
        <w:bottom w:val="none" w:color="000000" w:sz="0" w:space="3"/>
        <w:right w:val="none" w:color="000000" w:sz="0" w:space="3"/>
        <w:between w:val="none" w:color="000000" w:sz="0" w:space="0"/>
      </w:pBdr>
      <w:jc w:val="center"/>
    </w:pPr>
    <w:rPr>
      <w:rFonts w:ascii="Times New Roman" w:hAnsi="Times New Roman" w:eastAsia="宋体" w:cs="Times New Roman"/>
      <w:kern w:val="1"/>
      <w:sz w:val="24"/>
      <w:lang w:val="en-US" w:eastAsia="zh-CN" w:bidi="ar-SA"/>
    </w:rPr>
  </w:style>
  <w:style w:type="paragraph" w:customStyle="1" w:styleId="54">
    <w:name w:val="Default"/>
    <w:qFormat/>
    <w:uiPriority w:val="0"/>
    <w:pPr>
      <w:widowControl w:val="0"/>
      <w:pBdr>
        <w:top w:val="none" w:color="000000" w:sz="0" w:space="3"/>
        <w:left w:val="none" w:color="000000" w:sz="0" w:space="3"/>
        <w:bottom w:val="none" w:color="000000" w:sz="0" w:space="3"/>
        <w:right w:val="none" w:color="000000" w:sz="0" w:space="3"/>
        <w:between w:val="none" w:color="000000" w:sz="0" w:space="0"/>
      </w:pBdr>
    </w:pPr>
    <w:rPr>
      <w:rFonts w:ascii="宋体" w:hAnsi="宋体" w:eastAsia="宋体" w:cs="Times New Roman"/>
      <w:kern w:val="1"/>
      <w:sz w:val="24"/>
      <w:szCs w:val="24"/>
      <w:lang w:val="en-US" w:eastAsia="zh-CN" w:bidi="ar-SA"/>
    </w:rPr>
  </w:style>
  <w:style w:type="paragraph" w:customStyle="1" w:styleId="55">
    <w:name w:val="Char"/>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60" w:lineRule="auto"/>
      <w:jc w:val="both"/>
    </w:pPr>
    <w:rPr>
      <w:rFonts w:ascii="Times New Roman" w:hAnsi="Times New Roman" w:eastAsia="宋体" w:cs="Times New Roman"/>
      <w:kern w:val="1"/>
      <w:sz w:val="24"/>
      <w:lang w:val="en-US" w:eastAsia="zh-CN" w:bidi="ar-SA"/>
    </w:rPr>
  </w:style>
  <w:style w:type="paragraph" w:customStyle="1" w:styleId="56">
    <w:name w:val="正文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60" w:lineRule="atLeast"/>
    </w:pPr>
    <w:rPr>
      <w:rFonts w:ascii="宋体" w:hAnsi="宋体" w:eastAsia="宋体" w:cs="Times New Roman"/>
      <w:kern w:val="1"/>
      <w:sz w:val="34"/>
      <w:lang w:val="en-US" w:eastAsia="zh-CN" w:bidi="ar-SA"/>
    </w:rPr>
  </w:style>
  <w:style w:type="paragraph" w:customStyle="1" w:styleId="57">
    <w:name w:val="样式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420" w:lineRule="auto"/>
      <w:jc w:val="center"/>
    </w:pPr>
    <w:rPr>
      <w:rFonts w:ascii="宋体" w:hAnsi="宋体" w:eastAsia="宋体" w:cs="Times New Roman"/>
      <w:kern w:val="1"/>
      <w:sz w:val="24"/>
      <w:lang w:val="en-US" w:eastAsia="zh-CN" w:bidi="ar-SA"/>
    </w:rPr>
  </w:style>
  <w:style w:type="paragraph" w:customStyle="1" w:styleId="58">
    <w:name w:val="章标题"/>
    <w:qFormat/>
    <w:uiPriority w:val="0"/>
    <w:pPr>
      <w:pBdr>
        <w:top w:val="none" w:color="000000" w:sz="0" w:space="3"/>
        <w:left w:val="none" w:color="000000" w:sz="0" w:space="3"/>
        <w:bottom w:val="none" w:color="000000" w:sz="0" w:space="3"/>
        <w:right w:val="none" w:color="000000" w:sz="0" w:space="3"/>
        <w:between w:val="none" w:color="000000" w:sz="0" w:space="0"/>
      </w:pBdr>
      <w:ind w:left="-105"/>
      <w:jc w:val="both"/>
      <w:outlineLvl w:val="1"/>
    </w:pPr>
    <w:rPr>
      <w:rFonts w:ascii="黑体" w:hAnsi="黑体" w:eastAsia="黑体" w:cs="Times New Roman"/>
      <w:kern w:val="1"/>
      <w:sz w:val="21"/>
      <w:lang w:val="en-US" w:eastAsia="zh-CN" w:bidi="ar-SA"/>
    </w:rPr>
  </w:style>
  <w:style w:type="paragraph" w:customStyle="1" w:styleId="59">
    <w:name w:val="Char1"/>
    <w:qFormat/>
    <w:uiPriority w:val="0"/>
    <w:pPr>
      <w:pBdr>
        <w:top w:val="none" w:color="000000" w:sz="0" w:space="3"/>
        <w:left w:val="none" w:color="000000" w:sz="0" w:space="3"/>
        <w:bottom w:val="none" w:color="000000" w:sz="0" w:space="3"/>
        <w:right w:val="none" w:color="000000" w:sz="0" w:space="3"/>
        <w:between w:val="none" w:color="000000" w:sz="0" w:space="0"/>
      </w:pBdr>
      <w:spacing w:after="160" w:line="240" w:lineRule="exact"/>
    </w:pPr>
    <w:rPr>
      <w:rFonts w:ascii="Verdana" w:hAnsi="Verdana" w:eastAsia="仿宋_GB2312" w:cs="Times New Roman"/>
      <w:kern w:val="1"/>
      <w:sz w:val="24"/>
      <w:lang w:val="en-US" w:eastAsia="zh-CN" w:bidi="ar-SA"/>
    </w:rPr>
  </w:style>
  <w:style w:type="paragraph" w:customStyle="1" w:styleId="60">
    <w:name w:val="列出段落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firstLine="420"/>
      <w:jc w:val="both"/>
    </w:pPr>
    <w:rPr>
      <w:rFonts w:ascii="Times New Roman" w:hAnsi="Times New Roman" w:eastAsia="宋体" w:cs="Times New Roman"/>
      <w:kern w:val="1"/>
      <w:sz w:val="21"/>
      <w:lang w:val="en-US" w:eastAsia="zh-CN" w:bidi="ar-SA"/>
    </w:rPr>
  </w:style>
  <w:style w:type="paragraph" w:customStyle="1" w:styleId="61">
    <w:name w:val="Char Char Char Char Char Char Char"/>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21"/>
      <w:szCs w:val="24"/>
      <w:lang w:val="en-US" w:eastAsia="zh-CN" w:bidi="ar-SA"/>
    </w:rPr>
  </w:style>
  <w:style w:type="paragraph" w:customStyle="1" w:styleId="62">
    <w:name w:val="Absatz2AL"/>
    <w:qFormat/>
    <w:uiPriority w:val="0"/>
    <w:pPr>
      <w:pBdr>
        <w:top w:val="none" w:color="000000" w:sz="0" w:space="3"/>
        <w:left w:val="none" w:color="000000" w:sz="0" w:space="3"/>
        <w:bottom w:val="none" w:color="000000" w:sz="0" w:space="3"/>
        <w:right w:val="none" w:color="000000" w:sz="0" w:space="3"/>
        <w:between w:val="none" w:color="000000" w:sz="0" w:space="0"/>
      </w:pBdr>
      <w:jc w:val="both"/>
    </w:pPr>
    <w:rPr>
      <w:rFonts w:ascii="Times New Roman" w:hAnsi="Times New Roman" w:eastAsia="楷体_GB2312" w:cs="Times New Roman"/>
      <w:kern w:val="1"/>
      <w:sz w:val="21"/>
      <w:lang w:val="de-DE" w:eastAsia="zh-CN" w:bidi="ar-SA"/>
    </w:rPr>
  </w:style>
  <w:style w:type="paragraph" w:customStyle="1" w:styleId="63">
    <w:name w:val="图"/>
    <w:qFormat/>
    <w:uiPriority w:val="0"/>
    <w:pPr>
      <w:keepNext/>
      <w:widowControl w:val="0"/>
      <w:pBdr>
        <w:top w:val="none" w:color="000000" w:sz="0" w:space="3"/>
        <w:left w:val="none" w:color="000000" w:sz="0" w:space="3"/>
        <w:bottom w:val="none" w:color="000000" w:sz="0" w:space="3"/>
        <w:right w:val="none" w:color="000000" w:sz="0" w:space="3"/>
        <w:between w:val="none" w:color="000000" w:sz="0" w:space="0"/>
      </w:pBdr>
      <w:spacing w:before="60" w:after="60" w:line="300" w:lineRule="auto"/>
      <w:jc w:val="center"/>
    </w:pPr>
    <w:rPr>
      <w:rFonts w:ascii="Times New Roman" w:hAnsi="Times New Roman" w:eastAsia="宋体" w:cs="Times New Roman"/>
      <w:spacing w:val="15"/>
      <w:kern w:val="1"/>
      <w:sz w:val="24"/>
      <w:lang w:val="en-US" w:eastAsia="zh-CN" w:bidi="ar-SA"/>
    </w:rPr>
  </w:style>
  <w:style w:type="paragraph" w:customStyle="1" w:styleId="64">
    <w:name w:val="Blockquote"/>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before="100" w:after="100"/>
      <w:ind w:left="360" w:right="360"/>
    </w:pPr>
    <w:rPr>
      <w:rFonts w:ascii="Times New Roman" w:hAnsi="Times New Roman" w:eastAsia="宋体" w:cs="Times New Roman"/>
      <w:kern w:val="1"/>
      <w:sz w:val="24"/>
      <w:lang w:val="en-US" w:eastAsia="zh-CN" w:bidi="ar-SA"/>
    </w:rPr>
  </w:style>
  <w:style w:type="paragraph" w:customStyle="1" w:styleId="65">
    <w:name w:val="列出段落2"/>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firstLine="420"/>
      <w:jc w:val="both"/>
    </w:pPr>
    <w:rPr>
      <w:rFonts w:ascii="Times New Roman" w:hAnsi="Times New Roman" w:eastAsia="宋体" w:cs="Times New Roman"/>
      <w:kern w:val="1"/>
      <w:sz w:val="21"/>
      <w:szCs w:val="24"/>
      <w:lang w:val="en-US" w:eastAsia="zh-CN" w:bidi="ar-SA"/>
    </w:rPr>
  </w:style>
  <w:style w:type="paragraph" w:customStyle="1" w:styleId="66">
    <w:name w:val="(i)"/>
    <w:qFormat/>
    <w:uiPriority w:val="0"/>
    <w:pPr>
      <w:pBdr>
        <w:top w:val="none" w:color="000000" w:sz="0" w:space="3"/>
        <w:left w:val="none" w:color="000000" w:sz="0" w:space="3"/>
        <w:bottom w:val="none" w:color="000000" w:sz="0" w:space="3"/>
        <w:right w:val="none" w:color="000000" w:sz="0" w:space="3"/>
        <w:between w:val="none" w:color="000000" w:sz="0" w:space="0"/>
      </w:pBdr>
      <w:suppressAutoHyphens/>
      <w:jc w:val="both"/>
    </w:pPr>
    <w:rPr>
      <w:rFonts w:ascii="Tms Rmn" w:hAnsi="Tms Rmn" w:eastAsia="宋体" w:cs="Times New Roman"/>
      <w:kern w:val="1"/>
      <w:sz w:val="24"/>
      <w:lang w:val="en-US" w:eastAsia="zh-CN" w:bidi="ar-SA"/>
    </w:rPr>
  </w:style>
  <w:style w:type="paragraph" w:customStyle="1" w:styleId="67">
    <w:name w:val="15"/>
    <w:qFormat/>
    <w:uiPriority w:val="0"/>
    <w:pPr>
      <w:pBdr>
        <w:top w:val="none" w:color="000000" w:sz="0" w:space="3"/>
        <w:left w:val="none" w:color="000000" w:sz="0" w:space="3"/>
        <w:bottom w:val="none" w:color="000000" w:sz="0" w:space="3"/>
        <w:right w:val="none" w:color="000000" w:sz="0" w:space="3"/>
        <w:between w:val="none" w:color="000000" w:sz="0" w:space="0"/>
      </w:pBdr>
      <w:spacing w:before="100" w:beforeAutospacing="1" w:after="100" w:afterAutospacing="1"/>
    </w:pPr>
    <w:rPr>
      <w:rFonts w:ascii="宋体" w:hAnsi="宋体" w:eastAsia="宋体" w:cs="宋体"/>
      <w:kern w:val="1"/>
      <w:sz w:val="24"/>
      <w:szCs w:val="24"/>
      <w:lang w:val="en-US" w:eastAsia="zh-CN" w:bidi="ar-SA"/>
    </w:rPr>
  </w:style>
  <w:style w:type="paragraph" w:customStyle="1" w:styleId="68">
    <w:name w:val="Table Paragraph"/>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before="20"/>
      <w:ind w:left="107"/>
    </w:pPr>
    <w:rPr>
      <w:rFonts w:ascii="宋体" w:hAnsi="宋体" w:eastAsia="宋体" w:cs="宋体"/>
      <w:kern w:val="1"/>
      <w:sz w:val="22"/>
      <w:szCs w:val="22"/>
      <w:lang w:val="en-US" w:eastAsia="zh-CN" w:bidi="ar-SA"/>
    </w:rPr>
  </w:style>
  <w:style w:type="character" w:customStyle="1" w:styleId="69">
    <w:name w:val="页码1"/>
    <w:qFormat/>
    <w:uiPriority w:val="0"/>
  </w:style>
  <w:style w:type="character" w:customStyle="1" w:styleId="70">
    <w:name w:val="批注引用1"/>
    <w:qFormat/>
    <w:uiPriority w:val="0"/>
    <w:rPr>
      <w:rFonts w:ascii="Calibri" w:hAnsi="Calibri"/>
      <w:kern w:val="0"/>
      <w:szCs w:val="21"/>
    </w:rPr>
  </w:style>
  <w:style w:type="character" w:customStyle="1" w:styleId="71">
    <w:name w:val="标题 1 Char"/>
    <w:qFormat/>
    <w:uiPriority w:val="0"/>
    <w:rPr>
      <w:b/>
      <w:sz w:val="44"/>
      <w:szCs w:val="20"/>
    </w:rPr>
  </w:style>
  <w:style w:type="character" w:customStyle="1" w:styleId="72">
    <w:name w:val="标题 2 Char"/>
    <w:qFormat/>
    <w:uiPriority w:val="0"/>
    <w:rPr>
      <w:rFonts w:ascii="Arial" w:hAnsi="Arial" w:eastAsia="黑体"/>
      <w:b/>
      <w:kern w:val="0"/>
      <w:sz w:val="32"/>
      <w:szCs w:val="20"/>
    </w:rPr>
  </w:style>
  <w:style w:type="character" w:customStyle="1" w:styleId="73">
    <w:name w:val="标题 4 Char"/>
    <w:qFormat/>
    <w:uiPriority w:val="0"/>
    <w:rPr>
      <w:rFonts w:ascii="Arial" w:hAnsi="Arial" w:eastAsia="黑体"/>
      <w:b/>
      <w:sz w:val="28"/>
      <w:szCs w:val="20"/>
    </w:rPr>
  </w:style>
  <w:style w:type="character" w:customStyle="1" w:styleId="74">
    <w:name w:val="标题 5 Char"/>
    <w:qFormat/>
    <w:uiPriority w:val="0"/>
    <w:rPr>
      <w:b/>
      <w:sz w:val="28"/>
      <w:szCs w:val="20"/>
    </w:rPr>
  </w:style>
  <w:style w:type="character" w:customStyle="1" w:styleId="75">
    <w:name w:val="标题 6 Char"/>
    <w:qFormat/>
    <w:uiPriority w:val="0"/>
    <w:rPr>
      <w:rFonts w:ascii="Arial" w:hAnsi="Arial" w:eastAsia="黑体"/>
      <w:b/>
      <w:sz w:val="24"/>
      <w:szCs w:val="20"/>
    </w:rPr>
  </w:style>
  <w:style w:type="character" w:customStyle="1" w:styleId="76">
    <w:name w:val="标题 7 Char"/>
    <w:qFormat/>
    <w:uiPriority w:val="0"/>
    <w:rPr>
      <w:b/>
      <w:sz w:val="24"/>
      <w:szCs w:val="20"/>
    </w:rPr>
  </w:style>
  <w:style w:type="character" w:customStyle="1" w:styleId="77">
    <w:name w:val="标题 8 Char"/>
    <w:qFormat/>
    <w:uiPriority w:val="0"/>
    <w:rPr>
      <w:rFonts w:ascii="Arial" w:hAnsi="Arial" w:eastAsia="黑体"/>
      <w:sz w:val="24"/>
      <w:szCs w:val="20"/>
    </w:rPr>
  </w:style>
  <w:style w:type="character" w:customStyle="1" w:styleId="78">
    <w:name w:val="标题 9 Char"/>
    <w:qFormat/>
    <w:uiPriority w:val="0"/>
    <w:rPr>
      <w:rFonts w:ascii="Arial" w:hAnsi="Arial" w:eastAsia="黑体"/>
      <w:szCs w:val="20"/>
    </w:rPr>
  </w:style>
  <w:style w:type="character" w:customStyle="1" w:styleId="79">
    <w:name w:val="标题 Char"/>
    <w:qFormat/>
    <w:uiPriority w:val="0"/>
    <w:rPr>
      <w:rFonts w:ascii="Arial" w:hAnsi="Arial" w:cs="Arial"/>
      <w:b/>
      <w:bCs/>
      <w:kern w:val="0"/>
      <w:sz w:val="32"/>
      <w:szCs w:val="32"/>
    </w:rPr>
  </w:style>
  <w:style w:type="character" w:customStyle="1" w:styleId="80">
    <w:name w:val="文档结构图 Char"/>
    <w:qFormat/>
    <w:uiPriority w:val="0"/>
    <w:rPr>
      <w:rFonts w:ascii="宋体" w:hAnsi="宋体"/>
      <w:kern w:val="0"/>
      <w:sz w:val="18"/>
      <w:szCs w:val="18"/>
    </w:rPr>
  </w:style>
  <w:style w:type="character" w:customStyle="1" w:styleId="81">
    <w:name w:val="正文文本缩进 2 Char"/>
    <w:qFormat/>
    <w:uiPriority w:val="0"/>
    <w:rPr>
      <w:sz w:val="24"/>
    </w:rPr>
  </w:style>
  <w:style w:type="character" w:customStyle="1" w:styleId="82">
    <w:name w:val="HTML 预设格式 Char"/>
    <w:qFormat/>
    <w:uiPriority w:val="0"/>
    <w:rPr>
      <w:rFonts w:ascii="宋体" w:hAnsi="宋体"/>
      <w:sz w:val="24"/>
    </w:rPr>
  </w:style>
  <w:style w:type="character" w:customStyle="1" w:styleId="83">
    <w:name w:val="纯文本 Char"/>
    <w:qFormat/>
    <w:uiPriority w:val="0"/>
    <w:rPr>
      <w:rFonts w:ascii="宋体" w:hAnsi="宋体"/>
      <w:sz w:val="24"/>
    </w:rPr>
  </w:style>
  <w:style w:type="character" w:customStyle="1" w:styleId="84">
    <w:name w:val="style51"/>
    <w:qFormat/>
    <w:uiPriority w:val="0"/>
    <w:rPr>
      <w:rFonts w:ascii="Calibri" w:hAnsi="Calibri"/>
      <w:b/>
      <w:bCs/>
      <w:color w:val="000066"/>
      <w:kern w:val="0"/>
      <w:sz w:val="36"/>
      <w:szCs w:val="36"/>
    </w:rPr>
  </w:style>
  <w:style w:type="character" w:customStyle="1" w:styleId="85">
    <w:name w:val="页脚 Char"/>
    <w:qFormat/>
    <w:uiPriority w:val="0"/>
    <w:rPr>
      <w:sz w:val="18"/>
      <w:szCs w:val="18"/>
    </w:rPr>
  </w:style>
  <w:style w:type="character" w:customStyle="1" w:styleId="86">
    <w:name w:val="纯文本 Char1"/>
    <w:qFormat/>
    <w:uiPriority w:val="0"/>
    <w:rPr>
      <w:rFonts w:ascii="宋体" w:hAnsi="宋体" w:cs="Courier New"/>
      <w:szCs w:val="21"/>
    </w:rPr>
  </w:style>
  <w:style w:type="character" w:customStyle="1" w:styleId="87">
    <w:name w:val="正文文本缩进 2 Char1"/>
    <w:qFormat/>
    <w:uiPriority w:val="0"/>
  </w:style>
  <w:style w:type="character" w:customStyle="1" w:styleId="88">
    <w:name w:val="正文文本缩进 3 Char"/>
    <w:qFormat/>
    <w:uiPriority w:val="0"/>
    <w:rPr>
      <w:sz w:val="24"/>
    </w:rPr>
  </w:style>
  <w:style w:type="character" w:customStyle="1" w:styleId="89">
    <w:name w:val="正文文本缩进 Char"/>
    <w:qFormat/>
    <w:uiPriority w:val="0"/>
    <w:rPr>
      <w:rFonts w:ascii="宋体" w:hAnsi="宋体"/>
      <w:kern w:val="0"/>
      <w:sz w:val="24"/>
      <w:szCs w:val="20"/>
    </w:rPr>
  </w:style>
  <w:style w:type="character" w:customStyle="1" w:styleId="90">
    <w:name w:val="批注文字 Char"/>
    <w:qFormat/>
    <w:uiPriority w:val="0"/>
  </w:style>
  <w:style w:type="character" w:customStyle="1" w:styleId="91">
    <w:name w:val="批注主题 Char"/>
    <w:qFormat/>
    <w:uiPriority w:val="0"/>
    <w:rPr>
      <w:b/>
      <w:bCs/>
    </w:rPr>
  </w:style>
  <w:style w:type="character" w:customStyle="1" w:styleId="92">
    <w:name w:val="标题 Char1"/>
    <w:qFormat/>
    <w:uiPriority w:val="0"/>
    <w:rPr>
      <w:rFonts w:ascii="Cambria" w:hAnsi="Cambria"/>
      <w:b/>
      <w:bCs/>
      <w:sz w:val="32"/>
      <w:szCs w:val="32"/>
    </w:rPr>
  </w:style>
  <w:style w:type="character" w:customStyle="1" w:styleId="93">
    <w:name w:val="文档结构图 Char1"/>
    <w:qFormat/>
    <w:uiPriority w:val="0"/>
    <w:rPr>
      <w:rFonts w:ascii="宋体" w:hAnsi="宋体"/>
      <w:sz w:val="18"/>
      <w:szCs w:val="18"/>
    </w:rPr>
  </w:style>
  <w:style w:type="character" w:customStyle="1" w:styleId="94">
    <w:name w:val="HTML 预设格式 Char1"/>
    <w:qFormat/>
    <w:uiPriority w:val="0"/>
    <w:rPr>
      <w:rFonts w:ascii="Courier New" w:hAnsi="Courier New" w:cs="Courier New"/>
      <w:sz w:val="20"/>
      <w:szCs w:val="20"/>
    </w:rPr>
  </w:style>
  <w:style w:type="character" w:customStyle="1" w:styleId="95">
    <w:name w:val="页眉 Char"/>
    <w:qFormat/>
    <w:uiPriority w:val="0"/>
    <w:rPr>
      <w:sz w:val="18"/>
      <w:szCs w:val="18"/>
    </w:rPr>
  </w:style>
  <w:style w:type="character" w:customStyle="1" w:styleId="96">
    <w:name w:val="正文文本 Char"/>
    <w:qFormat/>
    <w:uiPriority w:val="0"/>
    <w:rPr>
      <w:sz w:val="24"/>
    </w:rPr>
  </w:style>
  <w:style w:type="character" w:customStyle="1" w:styleId="97">
    <w:name w:val="批注框文本 Char"/>
    <w:qFormat/>
    <w:uiPriority w:val="0"/>
    <w:rPr>
      <w:sz w:val="18"/>
      <w:szCs w:val="18"/>
    </w:rPr>
  </w:style>
  <w:style w:type="character" w:customStyle="1" w:styleId="98">
    <w:name w:val="日期 Char"/>
    <w:qFormat/>
    <w:uiPriority w:val="0"/>
    <w:rPr>
      <w:sz w:val="24"/>
    </w:rPr>
  </w:style>
  <w:style w:type="character" w:customStyle="1" w:styleId="99">
    <w:name w:val="正文文本 3 Char"/>
    <w:qFormat/>
    <w:uiPriority w:val="0"/>
    <w:rPr>
      <w:sz w:val="16"/>
      <w:szCs w:val="16"/>
    </w:rPr>
  </w:style>
  <w:style w:type="character" w:customStyle="1" w:styleId="100">
    <w:name w:val="批注文字 Char1"/>
    <w:qFormat/>
    <w:uiPriority w:val="0"/>
  </w:style>
  <w:style w:type="character" w:customStyle="1" w:styleId="101">
    <w:name w:val="font21"/>
    <w:qFormat/>
    <w:uiPriority w:val="0"/>
    <w:rPr>
      <w:rFonts w:hint="eastAsia" w:ascii="宋体" w:hAnsi="宋体" w:cs="宋体"/>
      <w:sz w:val="20"/>
      <w:szCs w:val="20"/>
      <w:vertAlign w:val="subscript"/>
    </w:rPr>
  </w:style>
  <w:style w:type="character" w:customStyle="1" w:styleId="102">
    <w:name w:val="font31"/>
    <w:qFormat/>
    <w:uiPriority w:val="0"/>
    <w:rPr>
      <w:rFonts w:hint="eastAsia" w:ascii="宋体" w:hAnsi="宋体" w:cs="宋体"/>
      <w:sz w:val="20"/>
      <w:szCs w:val="20"/>
    </w:rPr>
  </w:style>
  <w:style w:type="character" w:customStyle="1" w:styleId="103">
    <w:name w:val="页眉 Char1"/>
    <w:basedOn w:val="40"/>
    <w:link w:val="26"/>
    <w:qFormat/>
    <w:uiPriority w:val="99"/>
    <w:rPr>
      <w:sz w:val="18"/>
      <w:szCs w:val="18"/>
    </w:rPr>
  </w:style>
  <w:style w:type="character" w:customStyle="1" w:styleId="104">
    <w:name w:val="页脚 Char1"/>
    <w:basedOn w:val="40"/>
    <w:link w:val="25"/>
    <w:qFormat/>
    <w:uiPriority w:val="99"/>
    <w:rPr>
      <w:sz w:val="18"/>
      <w:szCs w:val="18"/>
    </w:rPr>
  </w:style>
  <w:style w:type="paragraph" w:customStyle="1" w:styleId="105">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106">
    <w:name w:val="_Style 100"/>
    <w:basedOn w:val="1"/>
    <w:next w:val="107"/>
    <w:qFormat/>
    <w:uiPriority w:val="99"/>
    <w:pPr>
      <w:pBdr>
        <w:top w:val="none" w:color="auto" w:sz="0" w:space="0"/>
        <w:left w:val="none" w:color="auto" w:sz="0" w:space="0"/>
        <w:bottom w:val="none" w:color="auto" w:sz="0" w:space="0"/>
        <w:right w:val="none" w:color="auto" w:sz="0" w:space="0"/>
        <w:between w:val="none" w:color="auto" w:sz="0" w:space="0"/>
      </w:pBdr>
      <w:ind w:firstLine="420" w:firstLineChars="200"/>
    </w:pPr>
    <w:rPr>
      <w:rFonts w:ascii="Calibri" w:hAnsi="Calibri"/>
      <w:kern w:val="2"/>
    </w:rPr>
  </w:style>
  <w:style w:type="paragraph" w:customStyle="1" w:styleId="107">
    <w:name w:val="List Paragraph"/>
    <w:basedOn w:val="1"/>
    <w:qFormat/>
    <w:uiPriority w:val="99"/>
    <w:pPr>
      <w:ind w:firstLine="420" w:firstLineChars="200"/>
    </w:pPr>
  </w:style>
  <w:style w:type="paragraph" w:customStyle="1" w:styleId="108">
    <w:name w:val="TOC 标题1"/>
    <w:basedOn w:val="3"/>
    <w:next w:val="1"/>
    <w:unhideWhenUsed/>
    <w:qFormat/>
    <w:uiPriority w:val="39"/>
    <w:pPr>
      <w:widowControl/>
      <w:pBdr>
        <w:top w:val="none" w:color="auto" w:sz="0" w:space="0"/>
        <w:left w:val="none" w:color="auto" w:sz="0" w:space="0"/>
        <w:bottom w:val="none" w:color="auto" w:sz="0" w:space="0"/>
        <w:right w:val="none" w:color="auto" w:sz="0" w:space="0"/>
        <w:between w:val="none" w:color="auto" w:sz="0" w:space="0"/>
      </w:pBdr>
      <w:spacing w:before="480" w:after="0" w:line="276" w:lineRule="auto"/>
      <w:jc w:val="left"/>
      <w:outlineLvl w:val="9"/>
    </w:pPr>
    <w:rPr>
      <w:rFonts w:asciiTheme="majorHAnsi" w:hAnsiTheme="majorHAnsi" w:eastAsiaTheme="majorEastAsia" w:cstheme="majorBidi"/>
      <w:bCs/>
      <w:color w:val="376092" w:themeColor="accent1" w:themeShade="BF"/>
      <w:kern w:val="0"/>
      <w:sz w:val="28"/>
      <w:szCs w:val="28"/>
    </w:rPr>
  </w:style>
  <w:style w:type="paragraph" w:customStyle="1" w:styleId="109">
    <w:name w:val="p0"/>
    <w:basedOn w:val="1"/>
    <w:qFormat/>
    <w:uiPriority w:val="0"/>
    <w:pPr>
      <w:widowControl/>
      <w:pBdr>
        <w:top w:val="none" w:color="auto" w:sz="0" w:space="0"/>
        <w:left w:val="none" w:color="auto" w:sz="0" w:space="0"/>
        <w:bottom w:val="none" w:color="auto" w:sz="0" w:space="0"/>
        <w:right w:val="none" w:color="auto" w:sz="0" w:space="0"/>
        <w:between w:val="none" w:color="auto" w:sz="0" w:space="0"/>
      </w:pBdr>
    </w:pPr>
    <w:rPr>
      <w:kern w:val="0"/>
      <w:szCs w:val="21"/>
    </w:rPr>
  </w:style>
  <w:style w:type="paragraph" w:customStyle="1" w:styleId="110">
    <w:name w:val="p16"/>
    <w:basedOn w:val="1"/>
    <w:qFormat/>
    <w:uiPriority w:val="0"/>
    <w:pPr>
      <w:widowControl/>
      <w:pBdr>
        <w:top w:val="none" w:color="auto" w:sz="0" w:space="0"/>
        <w:left w:val="none" w:color="auto" w:sz="0" w:space="0"/>
        <w:bottom w:val="none" w:color="auto" w:sz="0" w:space="0"/>
        <w:right w:val="none" w:color="auto" w:sz="0" w:space="0"/>
        <w:between w:val="none" w:color="auto" w:sz="0" w:space="0"/>
      </w:pBdr>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宋体"/>
        <a:cs typeface="Times New Roman"/>
      </a:majorFont>
      <a:minorFont>
        <a:latin typeface="Times New Roman"/>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B250D1-FC77-4D33-92D9-01D2EBDC4321}">
  <ds:schemaRefs/>
</ds:datastoreItem>
</file>

<file path=docProps/app.xml><?xml version="1.0" encoding="utf-8"?>
<Properties xmlns="http://schemas.openxmlformats.org/officeDocument/2006/extended-properties" xmlns:vt="http://schemas.openxmlformats.org/officeDocument/2006/docPropsVTypes">
  <Template>Normal</Template>
  <Company>SysCeo.com</Company>
  <Pages>60</Pages>
  <Words>22837</Words>
  <Characters>24838</Characters>
  <Lines>157</Lines>
  <Paragraphs>44</Paragraphs>
  <TotalTime>7</TotalTime>
  <ScaleCrop>false</ScaleCrop>
  <LinksUpToDate>false</LinksUpToDate>
  <CharactersWithSpaces>26381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2021-04-08T00:48:00Z</dcterms:created>
  <dc:creator>weixin</dc:creator>
  <cp:lastModifiedBy>牛顿的红富士</cp:lastModifiedBy>
  <cp:lastPrinted>2021-11-04T01:10:00Z</cp:lastPrinted>
  <dcterms:modified xsi:type="dcterms:W3CDTF">2021-12-10T02:33:37Z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DC538CD9FBE441C581C8C37B148C4F24</vt:lpwstr>
  </property>
</Properties>
</file>